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7CB1" w14:textId="77777777" w:rsidR="00550228" w:rsidRPr="00C25D17" w:rsidRDefault="001A144C" w:rsidP="001A144C">
      <w:pPr>
        <w:jc w:val="center"/>
        <w:rPr>
          <w:rFonts w:ascii="Times New Roman" w:hAnsi="Times New Roman"/>
        </w:rPr>
      </w:pPr>
      <w:r w:rsidRPr="00C25D17">
        <w:rPr>
          <w:rFonts w:ascii="Times New Roman" w:hAnsi="Times New Roman"/>
        </w:rPr>
        <w:t>In-text Citation Guideline and Practice</w:t>
      </w:r>
    </w:p>
    <w:p w14:paraId="3F3F7116" w14:textId="7FE23261" w:rsidR="00C07272" w:rsidRDefault="00C07272" w:rsidP="001A144C">
      <w:pPr>
        <w:jc w:val="center"/>
        <w:rPr>
          <w:rFonts w:ascii="Times New Roman" w:hAnsi="Times New Roman"/>
        </w:rPr>
      </w:pPr>
    </w:p>
    <w:p w14:paraId="3E3A3BC5" w14:textId="4705D9AE" w:rsidR="00C07272" w:rsidRDefault="00C07272" w:rsidP="00C07272">
      <w:pPr>
        <w:rPr>
          <w:rFonts w:ascii="Times New Roman" w:hAnsi="Times New Roman"/>
        </w:rPr>
      </w:pPr>
      <w:r w:rsidRPr="00C25D17">
        <w:rPr>
          <w:rFonts w:ascii="Times New Roman" w:hAnsi="Times New Roman" w:hint="eastAsia"/>
        </w:rPr>
        <w:t>*</w:t>
      </w:r>
      <w:r>
        <w:rPr>
          <w:rFonts w:ascii="Times New Roman" w:hAnsi="Times New Roman"/>
        </w:rPr>
        <w:t xml:space="preserve">In-text Citation </w:t>
      </w:r>
      <w:r w:rsidRPr="00C25D17">
        <w:rPr>
          <w:rFonts w:ascii="Times New Roman" w:hAnsi="Times New Roman" w:hint="eastAsia"/>
        </w:rPr>
        <w:t xml:space="preserve">Homework </w:t>
      </w:r>
      <w:r w:rsidR="001564C8">
        <w:rPr>
          <w:rFonts w:ascii="Times New Roman" w:hAnsi="Times New Roman"/>
        </w:rPr>
        <w:t>(</w:t>
      </w:r>
      <w:r>
        <w:rPr>
          <w:rFonts w:ascii="Times New Roman" w:hAnsi="Times New Roman" w:hint="eastAsia"/>
        </w:rPr>
        <w:t>d</w:t>
      </w:r>
      <w:r w:rsidRPr="00C25D17">
        <w:rPr>
          <w:rFonts w:ascii="Times New Roman" w:hAnsi="Times New Roman"/>
        </w:rPr>
        <w:t xml:space="preserve">ue </w:t>
      </w:r>
      <w:r>
        <w:rPr>
          <w:rFonts w:ascii="Times New Roman" w:hAnsi="Times New Roman"/>
        </w:rPr>
        <w:t>by 16</w:t>
      </w:r>
      <w:r w:rsidRPr="00C25D17">
        <w:rPr>
          <w:rFonts w:ascii="Times New Roman" w:hAnsi="Times New Roman"/>
        </w:rPr>
        <w:t xml:space="preserve"> </w:t>
      </w:r>
      <w:r>
        <w:rPr>
          <w:rFonts w:ascii="Times New Roman" w:hAnsi="Times New Roman"/>
        </w:rPr>
        <w:t>Nov</w:t>
      </w:r>
      <w:r w:rsidRPr="00C25D17">
        <w:rPr>
          <w:rFonts w:ascii="Times New Roman" w:hAnsi="Times New Roman"/>
        </w:rPr>
        <w:t>. 202</w:t>
      </w:r>
      <w:r w:rsidR="001564C8">
        <w:rPr>
          <w:rFonts w:ascii="Times New Roman" w:hAnsi="Times New Roman"/>
        </w:rPr>
        <w:t>2)</w:t>
      </w:r>
    </w:p>
    <w:p w14:paraId="5B13C08B" w14:textId="77777777" w:rsidR="00C07272" w:rsidRPr="00C25D17" w:rsidRDefault="00C07272" w:rsidP="00C07272">
      <w:pPr>
        <w:rPr>
          <w:rFonts w:ascii="Times New Roman" w:hAnsi="Times New Roman"/>
        </w:rPr>
      </w:pPr>
    </w:p>
    <w:p w14:paraId="1FCE7561" w14:textId="77777777" w:rsidR="00C07272" w:rsidRDefault="00C07272" w:rsidP="00C07272">
      <w:pPr>
        <w:rPr>
          <w:rFonts w:ascii="Times New Roman" w:hAnsi="Times New Roman"/>
        </w:rPr>
      </w:pPr>
      <w:r w:rsidRPr="00C25D17">
        <w:rPr>
          <w:rFonts w:ascii="Times New Roman" w:hAnsi="Times New Roman" w:hint="eastAsia"/>
        </w:rPr>
        <w:t xml:space="preserve">Please </w:t>
      </w:r>
      <w:r>
        <w:rPr>
          <w:rFonts w:ascii="Times New Roman" w:hAnsi="Times New Roman" w:hint="eastAsia"/>
        </w:rPr>
        <w:t>adopt</w:t>
      </w:r>
      <w:r w:rsidRPr="00C25D17">
        <w:rPr>
          <w:rFonts w:ascii="Times New Roman" w:hAnsi="Times New Roman" w:hint="eastAsia"/>
        </w:rPr>
        <w:t xml:space="preserve"> the MLA style to </w:t>
      </w:r>
      <w:r w:rsidRPr="00141E03">
        <w:rPr>
          <w:rFonts w:ascii="Times New Roman" w:hAnsi="Times New Roman" w:hint="eastAsia"/>
          <w:u w:val="single"/>
        </w:rPr>
        <w:t xml:space="preserve">paraphrase </w:t>
      </w:r>
      <w:r w:rsidRPr="00141E03">
        <w:rPr>
          <w:rFonts w:ascii="Times New Roman" w:hAnsi="Times New Roman"/>
          <w:u w:val="single"/>
        </w:rPr>
        <w:t>in your own words</w:t>
      </w:r>
      <w:r w:rsidRPr="00C25D17">
        <w:rPr>
          <w:rFonts w:ascii="Times New Roman" w:hAnsi="Times New Roman" w:hint="eastAsia"/>
        </w:rPr>
        <w:t xml:space="preserve"> the following passage while keeping some keywords. </w:t>
      </w:r>
    </w:p>
    <w:p w14:paraId="4E79DEC2" w14:textId="77777777" w:rsidR="00C07272" w:rsidRPr="00C25D17" w:rsidRDefault="00C07272" w:rsidP="00C07272">
      <w:pPr>
        <w:rPr>
          <w:rFonts w:ascii="Times New Roman" w:hAnsi="Times New Roman"/>
        </w:rPr>
      </w:pPr>
    </w:p>
    <w:p w14:paraId="34638E1F" w14:textId="77777777" w:rsidR="00C07272" w:rsidRDefault="00C07272" w:rsidP="00C07272">
      <w:pPr>
        <w:rPr>
          <w:rFonts w:ascii="Times New Roman" w:hAnsi="Times New Roman"/>
        </w:rPr>
      </w:pPr>
      <w:r w:rsidRPr="00C25D17">
        <w:rPr>
          <w:rFonts w:ascii="Times New Roman" w:hAnsi="Times New Roman"/>
        </w:rPr>
        <w:t>“</w:t>
      </w:r>
      <w:r w:rsidRPr="00C25D17">
        <w:rPr>
          <w:rFonts w:ascii="Times New Roman" w:hAnsi="Times New Roman" w:hint="eastAsia"/>
        </w:rPr>
        <w:t xml:space="preserve">Out of this divided intellectual inheritance, Shelley developed, some critics have proposed, a </w:t>
      </w:r>
      <w:r w:rsidRPr="00C25D17">
        <w:rPr>
          <w:rFonts w:ascii="Times New Roman" w:hAnsi="Times New Roman"/>
        </w:rPr>
        <w:t>‘</w:t>
      </w:r>
      <w:r w:rsidRPr="00C25D17">
        <w:rPr>
          <w:rFonts w:ascii="Times New Roman" w:hAnsi="Times New Roman" w:hint="eastAsia"/>
        </w:rPr>
        <w:t>skeptical idealism,</w:t>
      </w:r>
      <w:r w:rsidRPr="00C25D17">
        <w:rPr>
          <w:rFonts w:ascii="Times New Roman" w:hAnsi="Times New Roman"/>
        </w:rPr>
        <w:t>’</w:t>
      </w:r>
      <w:r w:rsidRPr="00C25D17">
        <w:rPr>
          <w:rFonts w:ascii="Times New Roman" w:hAnsi="Times New Roman" w:hint="eastAsia"/>
        </w:rPr>
        <w:t xml:space="preserve"> an attitude that also colors the hopes for radical social and political reform that he retained even at a historical moment that seemed (. . .) to have delivered an insurmountable setback to the cause of liberty. For him such hopes were moral obligations, more than they were expressions of intellectual certainty. We must continue to hope because, by keeping open the possibility of a better future, hope releases the imaginative and creative powers that are the only means of achieving that end.</w:t>
      </w:r>
      <w:r w:rsidRPr="00C25D17">
        <w:rPr>
          <w:rFonts w:ascii="Times New Roman" w:hAnsi="Times New Roman"/>
        </w:rPr>
        <w:t>”</w:t>
      </w:r>
      <w:r w:rsidRPr="00C25D17">
        <w:rPr>
          <w:rFonts w:ascii="Times New Roman" w:hAnsi="Times New Roman" w:hint="eastAsia"/>
        </w:rPr>
        <w:t xml:space="preserve"> </w:t>
      </w:r>
    </w:p>
    <w:p w14:paraId="6A500656" w14:textId="77777777" w:rsidR="00C07272" w:rsidRPr="00C25D17" w:rsidRDefault="00C07272" w:rsidP="00C07272">
      <w:pPr>
        <w:rPr>
          <w:rFonts w:ascii="Times New Roman" w:hAnsi="Times New Roman"/>
        </w:rPr>
      </w:pPr>
    </w:p>
    <w:p w14:paraId="1B101199" w14:textId="77777777" w:rsidR="00C07272" w:rsidRPr="00C25D17" w:rsidRDefault="00C07272" w:rsidP="00C07272">
      <w:pPr>
        <w:rPr>
          <w:rFonts w:ascii="Times New Roman" w:hAnsi="Times New Roman"/>
        </w:rPr>
      </w:pPr>
      <w:r w:rsidRPr="00C25D17">
        <w:rPr>
          <w:rFonts w:ascii="Times New Roman" w:hAnsi="Times New Roman" w:hint="eastAsia"/>
        </w:rPr>
        <w:t xml:space="preserve">Lynch, Deidre Shauna, editor. </w:t>
      </w:r>
      <w:r w:rsidRPr="00C25D17">
        <w:rPr>
          <w:rFonts w:ascii="Times New Roman" w:hAnsi="Times New Roman" w:hint="eastAsia"/>
          <w:i/>
        </w:rPr>
        <w:t>The Norton Anthology of English Literature</w:t>
      </w:r>
      <w:r w:rsidRPr="00C25D17">
        <w:rPr>
          <w:rFonts w:ascii="Times New Roman" w:hAnsi="Times New Roman" w:hint="eastAsia"/>
        </w:rPr>
        <w:t>, 10</w:t>
      </w:r>
      <w:r w:rsidRPr="002A2AF9">
        <w:rPr>
          <w:rFonts w:ascii="Times New Roman" w:hAnsi="Times New Roman"/>
        </w:rPr>
        <w:t>th</w:t>
      </w:r>
      <w:r>
        <w:rPr>
          <w:rFonts w:ascii="Times New Roman" w:hAnsi="Times New Roman"/>
          <w:vertAlign w:val="superscript"/>
        </w:rPr>
        <w:t xml:space="preserve"> </w:t>
      </w:r>
      <w:r>
        <w:rPr>
          <w:rFonts w:ascii="Times New Roman" w:hAnsi="Times New Roman" w:hint="eastAsia"/>
        </w:rPr>
        <w:t>ed</w:t>
      </w:r>
      <w:r>
        <w:rPr>
          <w:rFonts w:ascii="Times New Roman" w:hAnsi="Times New Roman"/>
        </w:rPr>
        <w:t>.</w:t>
      </w:r>
      <w:r w:rsidRPr="00C25D17">
        <w:rPr>
          <w:rFonts w:ascii="Times New Roman" w:hAnsi="Times New Roman" w:hint="eastAsia"/>
        </w:rPr>
        <w:t xml:space="preserve">, vol. d., Norton: 2018, p. 765. </w:t>
      </w:r>
      <w:r>
        <w:rPr>
          <w:rFonts w:ascii="Times New Roman" w:hAnsi="Times New Roman"/>
        </w:rPr>
        <w:t xml:space="preserve"> </w:t>
      </w:r>
    </w:p>
    <w:p w14:paraId="527FD3D4" w14:textId="77777777" w:rsidR="00C07272" w:rsidRPr="00C25D17" w:rsidRDefault="00C07272" w:rsidP="00C07272">
      <w:pPr>
        <w:rPr>
          <w:rFonts w:ascii="Times New Roman" w:hAnsi="Times New Roman"/>
        </w:rPr>
      </w:pPr>
    </w:p>
    <w:p w14:paraId="23B3A7D4" w14:textId="0CEE3D2B" w:rsidR="00C07272" w:rsidRDefault="00C07272">
      <w:pPr>
        <w:rPr>
          <w:rFonts w:ascii="Times New Roman" w:hAnsi="Times New Roman"/>
        </w:rPr>
      </w:pPr>
      <w:r>
        <w:rPr>
          <w:rFonts w:ascii="Times New Roman" w:hAnsi="Times New Roman"/>
        </w:rPr>
        <w:br w:type="page"/>
      </w:r>
    </w:p>
    <w:p w14:paraId="2AAD433C" w14:textId="77777777" w:rsidR="00C07272" w:rsidRPr="00C07272" w:rsidRDefault="00C07272" w:rsidP="00C07272">
      <w:pPr>
        <w:rPr>
          <w:rFonts w:ascii="Times New Roman" w:hAnsi="Times New Roman"/>
        </w:rPr>
      </w:pPr>
    </w:p>
    <w:p w14:paraId="2CA0885E" w14:textId="77777777" w:rsidR="001A144C" w:rsidRPr="00C25D17" w:rsidRDefault="00B2045C" w:rsidP="001A144C">
      <w:pPr>
        <w:rPr>
          <w:rFonts w:ascii="Times New Roman" w:hAnsi="Times New Roman"/>
        </w:rPr>
      </w:pPr>
      <w:r w:rsidRPr="00C25D17">
        <w:rPr>
          <w:rFonts w:ascii="Times New Roman" w:hAnsi="Times New Roman"/>
        </w:rPr>
        <w:t>I.</w:t>
      </w:r>
      <w:r w:rsidRPr="00C25D17">
        <w:rPr>
          <w:rFonts w:ascii="Times New Roman" w:hAnsi="Times New Roman"/>
        </w:rPr>
        <w:tab/>
        <w:t>Author-Page Style</w:t>
      </w:r>
    </w:p>
    <w:p w14:paraId="259C40FD" w14:textId="77777777" w:rsidR="00B2045C" w:rsidRDefault="00B2045C" w:rsidP="001548D0">
      <w:pPr>
        <w:ind w:left="480"/>
        <w:rPr>
          <w:rFonts w:ascii="Times New Roman" w:hAnsi="Times New Roman"/>
        </w:rPr>
      </w:pPr>
      <w:r w:rsidRPr="00C25D17">
        <w:rPr>
          <w:rFonts w:ascii="Times New Roman" w:hAnsi="Times New Roman"/>
        </w:rPr>
        <w:t>William Wordsworth stated that Romantic poetry was marked by a “spontaneous overflow of powerful feelings” (263).</w:t>
      </w:r>
    </w:p>
    <w:p w14:paraId="6FC3404F" w14:textId="4992E850" w:rsidR="004E409D" w:rsidRPr="00C25D17" w:rsidRDefault="004E409D" w:rsidP="001548D0">
      <w:pPr>
        <w:ind w:left="480"/>
        <w:rPr>
          <w:rFonts w:ascii="Times New Roman" w:hAnsi="Times New Roman"/>
        </w:rPr>
      </w:pPr>
      <w:r>
        <w:rPr>
          <w:rFonts w:ascii="Times New Roman" w:hAnsi="Times New Roman"/>
        </w:rPr>
        <w:t>[This version, which introduces the writer, is better than the next version.</w:t>
      </w:r>
      <w:r w:rsidR="003F7499">
        <w:rPr>
          <w:rFonts w:ascii="Times New Roman" w:hAnsi="Times New Roman"/>
        </w:rPr>
        <w:t xml:space="preserve"> Besides, please use the full name of the author at your first mention of it in the text.</w:t>
      </w:r>
      <w:r>
        <w:rPr>
          <w:rFonts w:ascii="Times New Roman" w:hAnsi="Times New Roman"/>
        </w:rPr>
        <w:t>]</w:t>
      </w:r>
    </w:p>
    <w:p w14:paraId="7675DE48" w14:textId="77777777" w:rsidR="00B2045C" w:rsidRPr="00C25D17" w:rsidRDefault="00B2045C" w:rsidP="001A144C">
      <w:pPr>
        <w:rPr>
          <w:rFonts w:ascii="Times New Roman" w:hAnsi="Times New Roman"/>
        </w:rPr>
      </w:pPr>
    </w:p>
    <w:p w14:paraId="22DD6F16" w14:textId="77777777" w:rsidR="00B2045C" w:rsidRPr="00C25D17" w:rsidRDefault="00B2045C" w:rsidP="001548D0">
      <w:pPr>
        <w:ind w:left="480"/>
        <w:rPr>
          <w:rFonts w:ascii="Times New Roman" w:hAnsi="Times New Roman"/>
        </w:rPr>
      </w:pPr>
      <w:r w:rsidRPr="00C25D17">
        <w:rPr>
          <w:rFonts w:ascii="Times New Roman" w:hAnsi="Times New Roman"/>
        </w:rPr>
        <w:t>Romantic poetry is characterized by the “spontaneous overflow of powerful feelings” (Wordsworth 263).</w:t>
      </w:r>
    </w:p>
    <w:p w14:paraId="23FB6D72" w14:textId="77777777" w:rsidR="00B2045C" w:rsidRPr="00C25D17" w:rsidRDefault="00B2045C" w:rsidP="001A144C">
      <w:pPr>
        <w:rPr>
          <w:rFonts w:ascii="Times New Roman" w:hAnsi="Times New Roman"/>
        </w:rPr>
      </w:pPr>
    </w:p>
    <w:p w14:paraId="7FA268B4" w14:textId="77777777" w:rsidR="00B2045C" w:rsidRPr="00C25D17" w:rsidRDefault="00B2045C" w:rsidP="001548D0">
      <w:pPr>
        <w:ind w:left="480"/>
        <w:rPr>
          <w:rFonts w:ascii="Times New Roman" w:hAnsi="Times New Roman"/>
        </w:rPr>
      </w:pPr>
      <w:r w:rsidRPr="00C25D17">
        <w:rPr>
          <w:rFonts w:ascii="Times New Roman" w:hAnsi="Times New Roman"/>
        </w:rPr>
        <w:t>Information of this reference should appear on the Works Cited page as what follows:</w:t>
      </w:r>
    </w:p>
    <w:p w14:paraId="1497CDBC" w14:textId="77777777" w:rsidR="00B2045C" w:rsidRDefault="00B2045C" w:rsidP="001548D0">
      <w:pPr>
        <w:ind w:firstLine="480"/>
        <w:rPr>
          <w:rFonts w:ascii="Times New Roman" w:hAnsi="Times New Roman"/>
        </w:rPr>
      </w:pPr>
      <w:r w:rsidRPr="00C25D17">
        <w:rPr>
          <w:rFonts w:ascii="Times New Roman" w:hAnsi="Times New Roman"/>
        </w:rPr>
        <w:t xml:space="preserve">Wordsworth, William. </w:t>
      </w:r>
      <w:r w:rsidRPr="00C25D17">
        <w:rPr>
          <w:rFonts w:ascii="Times New Roman" w:hAnsi="Times New Roman"/>
          <w:i/>
        </w:rPr>
        <w:t>Lyrical Ballads</w:t>
      </w:r>
      <w:r w:rsidRPr="00C25D17">
        <w:rPr>
          <w:rFonts w:ascii="Times New Roman" w:hAnsi="Times New Roman"/>
        </w:rPr>
        <w:t xml:space="preserve">. Oxford UP, 1967. </w:t>
      </w:r>
    </w:p>
    <w:p w14:paraId="491372D6" w14:textId="7564F7D7" w:rsidR="004E409D" w:rsidRPr="00C25D17" w:rsidRDefault="004E409D" w:rsidP="001548D0">
      <w:pPr>
        <w:ind w:firstLine="480"/>
        <w:rPr>
          <w:rFonts w:ascii="Times New Roman" w:hAnsi="Times New Roman"/>
        </w:rPr>
      </w:pPr>
    </w:p>
    <w:p w14:paraId="1EBC6104" w14:textId="77777777" w:rsidR="00B2045C" w:rsidRPr="00C25D17" w:rsidRDefault="00B2045C" w:rsidP="001A144C">
      <w:pPr>
        <w:rPr>
          <w:rFonts w:ascii="Times New Roman" w:hAnsi="Times New Roman"/>
        </w:rPr>
      </w:pPr>
    </w:p>
    <w:p w14:paraId="7C7A1DB6" w14:textId="750CC5F5" w:rsidR="002E7D05" w:rsidRPr="00C25D17" w:rsidRDefault="002E7D05" w:rsidP="001A144C">
      <w:pPr>
        <w:rPr>
          <w:rFonts w:ascii="Times New Roman" w:hAnsi="Times New Roman"/>
        </w:rPr>
      </w:pPr>
      <w:r w:rsidRPr="00C25D17">
        <w:rPr>
          <w:rFonts w:ascii="Times New Roman" w:hAnsi="Times New Roman"/>
        </w:rPr>
        <w:t>II.</w:t>
      </w:r>
      <w:r w:rsidRPr="00C25D17">
        <w:rPr>
          <w:rFonts w:ascii="Times New Roman" w:hAnsi="Times New Roman"/>
        </w:rPr>
        <w:tab/>
        <w:t xml:space="preserve">Citing more than one authors </w:t>
      </w:r>
    </w:p>
    <w:p w14:paraId="0F4D9C5B" w14:textId="36F0EDB1" w:rsidR="0000692B" w:rsidRDefault="0000692B" w:rsidP="005E4B4D">
      <w:pPr>
        <w:ind w:left="480"/>
        <w:rPr>
          <w:rFonts w:ascii="Times New Roman" w:hAnsi="Times New Roman" w:cs="Times New Roman"/>
          <w:color w:val="000000"/>
          <w:shd w:val="clear" w:color="auto" w:fill="FFFFFF"/>
        </w:rPr>
      </w:pPr>
      <w:r w:rsidRPr="005E4B4D">
        <w:rPr>
          <w:rFonts w:ascii="Times New Roman" w:hAnsi="Times New Roman" w:cs="Times New Roman"/>
          <w:color w:val="000000"/>
          <w:shd w:val="clear" w:color="auto" w:fill="FFFFFF"/>
        </w:rPr>
        <w:t>Best and Marcus argue that one should read a text for what it says on its surface, rather than looking for some hidden meaning (9).</w:t>
      </w:r>
    </w:p>
    <w:p w14:paraId="53DB7FE2" w14:textId="77777777" w:rsidR="005E4B4D" w:rsidRPr="005E4B4D" w:rsidRDefault="005E4B4D" w:rsidP="005E4B4D">
      <w:pPr>
        <w:ind w:left="480"/>
        <w:rPr>
          <w:rFonts w:ascii="Times New Roman" w:hAnsi="Times New Roman" w:cs="Times New Roman"/>
        </w:rPr>
      </w:pPr>
    </w:p>
    <w:p w14:paraId="0C9E7B68" w14:textId="26C5E01D" w:rsidR="005E4B4D" w:rsidRPr="005E4B4D" w:rsidRDefault="00933096" w:rsidP="005E4B4D">
      <w:pPr>
        <w:ind w:firstLine="480"/>
        <w:rPr>
          <w:rFonts w:ascii="Times New Roman" w:hAnsi="Times New Roman" w:cs="Times New Roman"/>
        </w:rPr>
      </w:pPr>
      <w:r w:rsidRPr="005E4B4D">
        <w:rPr>
          <w:rFonts w:ascii="Times New Roman" w:hAnsi="Times New Roman" w:cs="Times New Roman"/>
        </w:rPr>
        <w:t>On Works Cited page, this reference appears as:</w:t>
      </w:r>
    </w:p>
    <w:p w14:paraId="02F1885A" w14:textId="4DBF938C" w:rsidR="00086B3B" w:rsidRPr="005E4B4D" w:rsidRDefault="00086B3B" w:rsidP="005E4B4D">
      <w:pPr>
        <w:ind w:left="480"/>
        <w:rPr>
          <w:rFonts w:ascii="Times New Roman" w:hAnsi="Times New Roman" w:cs="Times New Roman"/>
        </w:rPr>
      </w:pPr>
      <w:r w:rsidRPr="005E4B4D">
        <w:rPr>
          <w:rFonts w:ascii="Times New Roman" w:hAnsi="Times New Roman" w:cs="Times New Roman"/>
          <w:color w:val="000000"/>
          <w:shd w:val="clear" w:color="auto" w:fill="FFFFFF"/>
        </w:rPr>
        <w:t>Best, David, and Sharon Marcus. “Surface Reading: An Introduction.” </w:t>
      </w:r>
      <w:r w:rsidRPr="005E4B4D">
        <w:rPr>
          <w:rStyle w:val="aa"/>
          <w:rFonts w:ascii="Times New Roman" w:hAnsi="Times New Roman" w:cs="Times New Roman"/>
          <w:color w:val="000000"/>
          <w:shd w:val="clear" w:color="auto" w:fill="FFFFFF"/>
        </w:rPr>
        <w:t>Representations</w:t>
      </w:r>
      <w:r w:rsidRPr="005E4B4D">
        <w:rPr>
          <w:rFonts w:ascii="Times New Roman" w:hAnsi="Times New Roman" w:cs="Times New Roman"/>
          <w:color w:val="000000"/>
          <w:shd w:val="clear" w:color="auto" w:fill="FFFFFF"/>
        </w:rPr>
        <w:t>, vol. 108, no. 1, Fall 2009, pp. 1-21. JSTOR, doi:10.1525/rep.2009.108.1.1</w:t>
      </w:r>
    </w:p>
    <w:p w14:paraId="79C3B7D8" w14:textId="2F7402D6" w:rsidR="0000692B" w:rsidRPr="005E4B4D" w:rsidRDefault="0000692B" w:rsidP="001A144C">
      <w:pPr>
        <w:rPr>
          <w:rFonts w:ascii="Times New Roman" w:hAnsi="Times New Roman" w:cs="Times New Roman"/>
        </w:rPr>
      </w:pPr>
    </w:p>
    <w:p w14:paraId="44F3B577" w14:textId="1033784D" w:rsidR="008547E1" w:rsidRDefault="008547E1" w:rsidP="005E4B4D">
      <w:pPr>
        <w:ind w:left="480"/>
        <w:rPr>
          <w:rFonts w:ascii="Times New Roman" w:hAnsi="Times New Roman" w:cs="Times New Roman"/>
          <w:color w:val="000000"/>
          <w:shd w:val="clear" w:color="auto" w:fill="FFFFFF"/>
        </w:rPr>
      </w:pPr>
      <w:r w:rsidRPr="005E4B4D">
        <w:rPr>
          <w:rFonts w:ascii="Times New Roman" w:hAnsi="Times New Roman" w:cs="Times New Roman"/>
          <w:color w:val="000000"/>
          <w:shd w:val="clear" w:color="auto" w:fill="FFFFFF"/>
        </w:rPr>
        <w:t>According to Franck et al., “Current agricultural policies in the U.S. are contributing to the poor health of Americans” (327).</w:t>
      </w:r>
    </w:p>
    <w:p w14:paraId="219AEB8E" w14:textId="77777777" w:rsidR="005E4B4D" w:rsidRPr="005E4B4D" w:rsidRDefault="005E4B4D" w:rsidP="005E4B4D">
      <w:pPr>
        <w:ind w:firstLine="480"/>
        <w:rPr>
          <w:rFonts w:ascii="Times New Roman" w:hAnsi="Times New Roman" w:cs="Times New Roman"/>
        </w:rPr>
      </w:pPr>
    </w:p>
    <w:p w14:paraId="6D8C3D57" w14:textId="4F4B684C" w:rsidR="00933096" w:rsidRPr="005E4B4D" w:rsidRDefault="00933096" w:rsidP="005E4B4D">
      <w:pPr>
        <w:ind w:firstLine="480"/>
        <w:rPr>
          <w:rFonts w:ascii="Times New Roman" w:hAnsi="Times New Roman" w:cs="Times New Roman"/>
        </w:rPr>
      </w:pPr>
      <w:r w:rsidRPr="005E4B4D">
        <w:rPr>
          <w:rFonts w:ascii="Times New Roman" w:hAnsi="Times New Roman" w:cs="Times New Roman"/>
        </w:rPr>
        <w:t>On Works Cited page, this reference appears as:</w:t>
      </w:r>
    </w:p>
    <w:p w14:paraId="01240F58" w14:textId="04A5F3F2" w:rsidR="008547E1" w:rsidRPr="005E4B4D" w:rsidRDefault="008547E1" w:rsidP="005E4B4D">
      <w:pPr>
        <w:ind w:left="480"/>
        <w:rPr>
          <w:rFonts w:ascii="Times New Roman" w:hAnsi="Times New Roman" w:cs="Times New Roman"/>
        </w:rPr>
      </w:pPr>
      <w:r w:rsidRPr="005E4B4D">
        <w:rPr>
          <w:rFonts w:ascii="Times New Roman" w:hAnsi="Times New Roman" w:cs="Times New Roman"/>
          <w:color w:val="000000"/>
          <w:shd w:val="clear" w:color="auto" w:fill="FFFFFF"/>
        </w:rPr>
        <w:t>Franck, Caroline, et al. “Agricultural Subsidies and the American Obesity Epidemic.” </w:t>
      </w:r>
      <w:r w:rsidRPr="005E4B4D">
        <w:rPr>
          <w:rStyle w:val="aa"/>
          <w:rFonts w:ascii="Times New Roman" w:hAnsi="Times New Roman" w:cs="Times New Roman"/>
          <w:color w:val="000000"/>
          <w:shd w:val="clear" w:color="auto" w:fill="FFFFFF"/>
        </w:rPr>
        <w:t>American Journal of Preventative Medicine</w:t>
      </w:r>
      <w:r w:rsidRPr="005E4B4D">
        <w:rPr>
          <w:rFonts w:ascii="Times New Roman" w:hAnsi="Times New Roman" w:cs="Times New Roman"/>
          <w:color w:val="000000"/>
          <w:shd w:val="clear" w:color="auto" w:fill="FFFFFF"/>
        </w:rPr>
        <w:t>, vol. 45, no. 3, Sept. 2013, pp. 327-333.</w:t>
      </w:r>
    </w:p>
    <w:p w14:paraId="5561AF94" w14:textId="4A1EBC84" w:rsidR="0000692B" w:rsidRPr="005E4B4D" w:rsidRDefault="0000692B" w:rsidP="001A144C">
      <w:pPr>
        <w:rPr>
          <w:rFonts w:ascii="Times New Roman" w:hAnsi="Times New Roman" w:cs="Times New Roman"/>
        </w:rPr>
      </w:pPr>
    </w:p>
    <w:p w14:paraId="06135134" w14:textId="70D6E23C" w:rsidR="002E7D05" w:rsidRPr="00C25D17" w:rsidRDefault="002E7D05" w:rsidP="001A144C">
      <w:pPr>
        <w:rPr>
          <w:rFonts w:ascii="Times New Roman" w:hAnsi="Times New Roman"/>
        </w:rPr>
      </w:pPr>
      <w:r w:rsidRPr="00C25D17">
        <w:rPr>
          <w:rFonts w:ascii="Times New Roman" w:hAnsi="Times New Roman"/>
        </w:rPr>
        <w:tab/>
      </w:r>
    </w:p>
    <w:p w14:paraId="31F6CE3C" w14:textId="6DFCB9CF" w:rsidR="002E7D05" w:rsidRPr="00C25D17" w:rsidRDefault="002E7D05" w:rsidP="001A144C">
      <w:pPr>
        <w:rPr>
          <w:rFonts w:ascii="Times New Roman" w:hAnsi="Times New Roman"/>
        </w:rPr>
      </w:pPr>
      <w:r w:rsidRPr="00C25D17">
        <w:rPr>
          <w:rFonts w:ascii="Times New Roman" w:hAnsi="Times New Roman"/>
        </w:rPr>
        <w:t>III.</w:t>
      </w:r>
      <w:r w:rsidRPr="00C25D17">
        <w:rPr>
          <w:rFonts w:ascii="Times New Roman" w:hAnsi="Times New Roman"/>
        </w:rPr>
        <w:tab/>
        <w:t>Citing Verse</w:t>
      </w:r>
      <w:r w:rsidR="004E409D">
        <w:rPr>
          <w:rFonts w:ascii="Times New Roman" w:hAnsi="Times New Roman"/>
        </w:rPr>
        <w:t xml:space="preserve"> and Drama </w:t>
      </w:r>
    </w:p>
    <w:p w14:paraId="6452AD56" w14:textId="0F753D30" w:rsidR="002E7D05" w:rsidRPr="00C25D17" w:rsidRDefault="002E7D05" w:rsidP="0055240F">
      <w:pPr>
        <w:ind w:left="480"/>
        <w:rPr>
          <w:rFonts w:ascii="Times New Roman" w:hAnsi="Times New Roman"/>
        </w:rPr>
      </w:pPr>
      <w:r w:rsidRPr="00C25D17">
        <w:rPr>
          <w:rFonts w:ascii="Times New Roman" w:hAnsi="Times New Roman"/>
        </w:rPr>
        <w:lastRenderedPageBreak/>
        <w:t xml:space="preserve">According to the narrator of Felicia Hemans’s poem, the prisoners “had </w:t>
      </w:r>
      <w:proofErr w:type="spellStart"/>
      <w:r w:rsidRPr="00C25D17">
        <w:rPr>
          <w:rFonts w:ascii="Times New Roman" w:hAnsi="Times New Roman"/>
        </w:rPr>
        <w:t>learn’d</w:t>
      </w:r>
      <w:proofErr w:type="spellEnd"/>
      <w:r w:rsidRPr="00C25D17">
        <w:rPr>
          <w:rFonts w:ascii="Times New Roman" w:hAnsi="Times New Roman"/>
        </w:rPr>
        <w:t>, in cells of secret gloom, / How sunshine is forgotten!” (</w:t>
      </w:r>
      <w:proofErr w:type="gramStart"/>
      <w:r w:rsidRPr="00C25D17">
        <w:rPr>
          <w:rFonts w:ascii="Times New Roman" w:hAnsi="Times New Roman"/>
        </w:rPr>
        <w:t>lines</w:t>
      </w:r>
      <w:proofErr w:type="gramEnd"/>
      <w:r w:rsidRPr="00C25D17">
        <w:rPr>
          <w:rFonts w:ascii="Times New Roman" w:hAnsi="Times New Roman"/>
        </w:rPr>
        <w:t xml:space="preserve"> 131-32) </w:t>
      </w:r>
    </w:p>
    <w:p w14:paraId="0F298847" w14:textId="77777777" w:rsidR="002E7D05" w:rsidRDefault="002E7D05" w:rsidP="001A144C">
      <w:pPr>
        <w:rPr>
          <w:rFonts w:ascii="Times New Roman" w:hAnsi="Times New Roman"/>
        </w:rPr>
      </w:pPr>
    </w:p>
    <w:p w14:paraId="3D84E9F1" w14:textId="20E78C43" w:rsidR="004E409D" w:rsidRDefault="004E409D" w:rsidP="001A144C">
      <w:pPr>
        <w:rPr>
          <w:rFonts w:ascii="Times New Roman" w:hAnsi="Times New Roman"/>
        </w:rPr>
      </w:pPr>
      <w:r>
        <w:rPr>
          <w:rFonts w:ascii="Times New Roman" w:hAnsi="Times New Roman"/>
        </w:rPr>
        <w:tab/>
        <w:t xml:space="preserve">One Shakespearean protagonist seems resolute at first when he asserts, “Haste </w:t>
      </w:r>
      <w:r>
        <w:rPr>
          <w:rFonts w:ascii="Times New Roman" w:hAnsi="Times New Roman"/>
        </w:rPr>
        <w:tab/>
        <w:t xml:space="preserve">me to </w:t>
      </w:r>
      <w:proofErr w:type="spellStart"/>
      <w:r>
        <w:rPr>
          <w:rFonts w:ascii="Times New Roman" w:hAnsi="Times New Roman"/>
        </w:rPr>
        <w:t>know’t</w:t>
      </w:r>
      <w:proofErr w:type="spellEnd"/>
      <w:r>
        <w:rPr>
          <w:rFonts w:ascii="Times New Roman" w:hAnsi="Times New Roman"/>
        </w:rPr>
        <w:t xml:space="preserve">, that I, with wings as swift / As meditation . . . / May sweep to my </w:t>
      </w:r>
      <w:r>
        <w:rPr>
          <w:rFonts w:ascii="Times New Roman" w:hAnsi="Times New Roman"/>
        </w:rPr>
        <w:tab/>
        <w:t>revenge” (</w:t>
      </w:r>
      <w:r w:rsidRPr="004E409D">
        <w:rPr>
          <w:rFonts w:ascii="Times New Roman" w:hAnsi="Times New Roman"/>
          <w:i/>
        </w:rPr>
        <w:t>Ham</w:t>
      </w:r>
      <w:r>
        <w:rPr>
          <w:rFonts w:ascii="Times New Roman" w:hAnsi="Times New Roman"/>
        </w:rPr>
        <w:t xml:space="preserve">. 1.5.35-37). </w:t>
      </w:r>
    </w:p>
    <w:p w14:paraId="0FB0A820" w14:textId="6E4A36FA" w:rsidR="004E409D" w:rsidRPr="00C25D17" w:rsidRDefault="004E409D" w:rsidP="001A144C">
      <w:pPr>
        <w:rPr>
          <w:rFonts w:ascii="Times New Roman" w:hAnsi="Times New Roman"/>
        </w:rPr>
      </w:pPr>
      <w:r>
        <w:rPr>
          <w:rFonts w:ascii="Times New Roman" w:hAnsi="Times New Roman"/>
        </w:rPr>
        <w:tab/>
      </w:r>
    </w:p>
    <w:p w14:paraId="013BEE50" w14:textId="4C492E6A" w:rsidR="00B2045C" w:rsidRPr="00C25D17" w:rsidRDefault="00B2045C" w:rsidP="0055240F">
      <w:pPr>
        <w:ind w:left="480" w:hanging="480"/>
        <w:rPr>
          <w:rFonts w:ascii="Times New Roman" w:hAnsi="Times New Roman"/>
        </w:rPr>
      </w:pPr>
      <w:r w:rsidRPr="00C25D17">
        <w:rPr>
          <w:rFonts w:ascii="Times New Roman" w:hAnsi="Times New Roman"/>
        </w:rPr>
        <w:t>II</w:t>
      </w:r>
      <w:r w:rsidR="002E7D05" w:rsidRPr="00C25D17">
        <w:rPr>
          <w:rFonts w:ascii="Times New Roman" w:hAnsi="Times New Roman"/>
        </w:rPr>
        <w:t>I</w:t>
      </w:r>
      <w:r w:rsidRPr="00C25D17">
        <w:rPr>
          <w:rFonts w:ascii="Times New Roman" w:hAnsi="Times New Roman"/>
        </w:rPr>
        <w:t>.</w:t>
      </w:r>
      <w:r w:rsidRPr="00C25D17">
        <w:rPr>
          <w:rFonts w:ascii="Times New Roman" w:hAnsi="Times New Roman"/>
        </w:rPr>
        <w:tab/>
        <w:t xml:space="preserve">Citing </w:t>
      </w:r>
      <w:r w:rsidRPr="00C25D17">
        <w:rPr>
          <w:rFonts w:ascii="Times New Roman" w:hAnsi="Times New Roman"/>
          <w:u w:val="single"/>
        </w:rPr>
        <w:t>indirect sources</w:t>
      </w:r>
      <w:r w:rsidRPr="00C25D17">
        <w:rPr>
          <w:rFonts w:ascii="Times New Roman" w:hAnsi="Times New Roman"/>
        </w:rPr>
        <w:t>: an indirect source is a source cited within another source, because you could not get access to the former. Please</w:t>
      </w:r>
      <w:r w:rsidR="009E1FB9">
        <w:rPr>
          <w:rFonts w:ascii="Times New Roman" w:hAnsi="Times New Roman"/>
        </w:rPr>
        <w:t xml:space="preserve"> use it only when you cannot obtain</w:t>
      </w:r>
      <w:r w:rsidRPr="00C25D17">
        <w:rPr>
          <w:rFonts w:ascii="Times New Roman" w:hAnsi="Times New Roman"/>
        </w:rPr>
        <w:t xml:space="preserve"> the original source. </w:t>
      </w:r>
    </w:p>
    <w:p w14:paraId="73321DC5" w14:textId="77777777" w:rsidR="00B2045C" w:rsidRPr="00C25D17" w:rsidRDefault="00B2045C" w:rsidP="001A144C">
      <w:pPr>
        <w:rPr>
          <w:rFonts w:ascii="Times New Roman" w:hAnsi="Times New Roman"/>
        </w:rPr>
      </w:pPr>
    </w:p>
    <w:p w14:paraId="03E2B9F7" w14:textId="2E86792B" w:rsidR="000C62A8" w:rsidRDefault="00B2045C" w:rsidP="0055240F">
      <w:pPr>
        <w:ind w:left="480"/>
        <w:rPr>
          <w:rFonts w:ascii="Times New Roman" w:hAnsi="Times New Roman"/>
        </w:rPr>
      </w:pPr>
      <w:r w:rsidRPr="00C25D17">
        <w:rPr>
          <w:rFonts w:ascii="Times New Roman" w:hAnsi="Times New Roman"/>
        </w:rPr>
        <w:t xml:space="preserve">Ravitch argues that high schools are pressured to act as “social service centers, and they don’t do that well” (qtd. in Weisman 259). </w:t>
      </w:r>
    </w:p>
    <w:p w14:paraId="036B4FE7" w14:textId="77777777" w:rsidR="009E1FB9" w:rsidRPr="00C25D17" w:rsidRDefault="009E1FB9" w:rsidP="0055240F">
      <w:pPr>
        <w:ind w:left="480"/>
        <w:rPr>
          <w:rFonts w:ascii="Times New Roman" w:hAnsi="Times New Roman"/>
        </w:rPr>
      </w:pPr>
    </w:p>
    <w:p w14:paraId="337B1316" w14:textId="765DB164" w:rsidR="00A31BF8" w:rsidRPr="00C25D17" w:rsidRDefault="009E1FB9" w:rsidP="0055240F">
      <w:pPr>
        <w:ind w:left="480"/>
        <w:rPr>
          <w:rFonts w:ascii="Times New Roman" w:hAnsi="Times New Roman"/>
        </w:rPr>
      </w:pPr>
      <w:r>
        <w:rPr>
          <w:rFonts w:ascii="Times New Roman" w:hAnsi="Times New Roman"/>
        </w:rPr>
        <w:t xml:space="preserve">On </w:t>
      </w:r>
      <w:r w:rsidR="00A31BF8" w:rsidRPr="00C25D17">
        <w:rPr>
          <w:rFonts w:ascii="Times New Roman" w:hAnsi="Times New Roman"/>
        </w:rPr>
        <w:t xml:space="preserve">Works Cited page, this reference will appear with Weisman (rather than Ravitch). </w:t>
      </w:r>
    </w:p>
    <w:p w14:paraId="0BAD98E5" w14:textId="77777777" w:rsidR="00A31BF8" w:rsidRPr="00C25D17" w:rsidRDefault="00A31BF8" w:rsidP="001A144C">
      <w:pPr>
        <w:rPr>
          <w:rFonts w:ascii="Times New Roman" w:hAnsi="Times New Roman"/>
        </w:rPr>
      </w:pPr>
    </w:p>
    <w:p w14:paraId="74736431" w14:textId="5DDAE7AD" w:rsidR="002E7D05" w:rsidRPr="00C25D17" w:rsidRDefault="002E7D05" w:rsidP="001A144C">
      <w:pPr>
        <w:rPr>
          <w:rFonts w:ascii="Times New Roman" w:hAnsi="Times New Roman"/>
        </w:rPr>
      </w:pPr>
      <w:r w:rsidRPr="00C25D17">
        <w:rPr>
          <w:rFonts w:ascii="Times New Roman" w:hAnsi="Times New Roman"/>
        </w:rPr>
        <w:t>IV.</w:t>
      </w:r>
      <w:r w:rsidRPr="00C25D17">
        <w:rPr>
          <w:rFonts w:ascii="Times New Roman" w:hAnsi="Times New Roman"/>
        </w:rPr>
        <w:tab/>
        <w:t>Citing online sources:</w:t>
      </w:r>
    </w:p>
    <w:p w14:paraId="09D79BD2" w14:textId="1FB91A5B" w:rsidR="002E7D05" w:rsidRPr="00C25D17" w:rsidRDefault="00100E0C" w:rsidP="0055240F">
      <w:pPr>
        <w:ind w:left="480"/>
        <w:rPr>
          <w:rFonts w:ascii="Times New Roman" w:hAnsi="Times New Roman"/>
        </w:rPr>
      </w:pPr>
      <w:r w:rsidRPr="00C25D17">
        <w:rPr>
          <w:rFonts w:ascii="Times New Roman" w:hAnsi="Times New Roman"/>
        </w:rPr>
        <w:t xml:space="preserve">One online film critic stated that </w:t>
      </w:r>
      <w:r w:rsidRPr="00C25D17">
        <w:rPr>
          <w:rFonts w:ascii="Times New Roman" w:hAnsi="Times New Roman"/>
          <w:i/>
        </w:rPr>
        <w:t>Fitzcarraldo</w:t>
      </w:r>
      <w:r w:rsidRPr="00C25D17">
        <w:rPr>
          <w:rFonts w:ascii="Times New Roman" w:hAnsi="Times New Roman"/>
        </w:rPr>
        <w:t xml:space="preserve"> “has become notorious for its near-failure and many obstacles” (Taylor, “Fitzcarraldo”). </w:t>
      </w:r>
    </w:p>
    <w:p w14:paraId="103061C9" w14:textId="4C63831A" w:rsidR="00100E0C" w:rsidRPr="00C25D17" w:rsidRDefault="00100E0C" w:rsidP="001A144C">
      <w:pPr>
        <w:rPr>
          <w:rFonts w:ascii="Times New Roman" w:hAnsi="Times New Roman"/>
        </w:rPr>
      </w:pPr>
      <w:r w:rsidRPr="00C25D17">
        <w:rPr>
          <w:rFonts w:ascii="Times New Roman" w:hAnsi="Times New Roman"/>
        </w:rPr>
        <w:tab/>
        <w:t>On Works Cited page, this reference appears as:</w:t>
      </w:r>
    </w:p>
    <w:p w14:paraId="140985ED" w14:textId="7A29BD06" w:rsidR="00100E0C" w:rsidRPr="00C25D17" w:rsidRDefault="00100E0C" w:rsidP="0055240F">
      <w:pPr>
        <w:ind w:left="480"/>
        <w:rPr>
          <w:rFonts w:ascii="Times New Roman" w:hAnsi="Times New Roman"/>
        </w:rPr>
      </w:pPr>
      <w:r w:rsidRPr="00C25D17">
        <w:rPr>
          <w:rFonts w:ascii="Times New Roman" w:hAnsi="Times New Roman"/>
        </w:rPr>
        <w:t xml:space="preserve">Taylor, Rumsey. “Fitzcarraldo.” </w:t>
      </w:r>
      <w:r w:rsidRPr="00C25D17">
        <w:rPr>
          <w:rFonts w:ascii="Times New Roman" w:hAnsi="Times New Roman"/>
          <w:i/>
        </w:rPr>
        <w:t>Slant</w:t>
      </w:r>
      <w:r w:rsidRPr="00C25D17">
        <w:rPr>
          <w:rFonts w:ascii="Times New Roman" w:hAnsi="Times New Roman"/>
        </w:rPr>
        <w:t xml:space="preserve">, 13 June. 2003, www.slantmagazine.com/film/review/fitzcarraldo/. Accessed 29 Sep. 2009. </w:t>
      </w:r>
    </w:p>
    <w:p w14:paraId="7CD62242" w14:textId="77777777" w:rsidR="00100E0C" w:rsidRPr="00C25D17" w:rsidRDefault="00100E0C" w:rsidP="001A144C">
      <w:pPr>
        <w:rPr>
          <w:rFonts w:ascii="Times New Roman" w:hAnsi="Times New Roman"/>
        </w:rPr>
      </w:pPr>
    </w:p>
    <w:p w14:paraId="3DED479F" w14:textId="0BD6B6BD" w:rsidR="00100E0C" w:rsidRPr="00C25D17" w:rsidRDefault="00100E0C" w:rsidP="0055240F">
      <w:pPr>
        <w:ind w:left="480"/>
        <w:rPr>
          <w:rFonts w:ascii="Times New Roman" w:hAnsi="Times New Roman"/>
        </w:rPr>
      </w:pPr>
      <w:r w:rsidRPr="000C62A8">
        <w:rPr>
          <w:rFonts w:ascii="Times New Roman" w:hAnsi="Times New Roman"/>
        </w:rPr>
        <w:t>The</w:t>
      </w:r>
      <w:r w:rsidRPr="000C62A8">
        <w:rPr>
          <w:rFonts w:ascii="Times New Roman" w:hAnsi="Times New Roman"/>
          <w:i/>
        </w:rPr>
        <w:t xml:space="preserve"> Purdue OWL</w:t>
      </w:r>
      <w:r w:rsidRPr="00C25D17">
        <w:rPr>
          <w:rFonts w:ascii="Times New Roman" w:hAnsi="Times New Roman"/>
        </w:rPr>
        <w:t xml:space="preserve"> is accessed by millions of users every year. Its “MLA Formatting and Style Guide” is one of the most popular resources. </w:t>
      </w:r>
    </w:p>
    <w:p w14:paraId="5AF533F2" w14:textId="501CF13A" w:rsidR="00100E0C" w:rsidRPr="00C25D17" w:rsidRDefault="00100E0C" w:rsidP="0055240F">
      <w:pPr>
        <w:ind w:firstLine="480"/>
        <w:rPr>
          <w:rFonts w:ascii="Times New Roman" w:hAnsi="Times New Roman"/>
        </w:rPr>
      </w:pPr>
      <w:r w:rsidRPr="00C25D17">
        <w:rPr>
          <w:rFonts w:ascii="Times New Roman" w:hAnsi="Times New Roman"/>
        </w:rPr>
        <w:t xml:space="preserve">On Works Cited page, this reference appears as: </w:t>
      </w:r>
    </w:p>
    <w:p w14:paraId="6E445FD2" w14:textId="693D9169" w:rsidR="00100E0C" w:rsidRPr="00C25D17" w:rsidRDefault="00B024C8" w:rsidP="0055240F">
      <w:pPr>
        <w:ind w:left="480"/>
        <w:rPr>
          <w:rFonts w:ascii="Times New Roman" w:hAnsi="Times New Roman"/>
        </w:rPr>
      </w:pPr>
      <w:r>
        <w:rPr>
          <w:rFonts w:ascii="Times New Roman" w:hAnsi="Times New Roman"/>
        </w:rPr>
        <w:t>“MLA Formatting and Style Guide</w:t>
      </w:r>
      <w:r>
        <w:rPr>
          <w:rFonts w:ascii="Times New Roman" w:hAnsi="Times New Roman" w:hint="eastAsia"/>
        </w:rPr>
        <w:t>.</w:t>
      </w:r>
      <w:r w:rsidR="00100E0C" w:rsidRPr="00C25D17">
        <w:rPr>
          <w:rFonts w:ascii="Times New Roman" w:hAnsi="Times New Roman"/>
        </w:rPr>
        <w:t xml:space="preserve">” </w:t>
      </w:r>
      <w:r w:rsidR="00100E0C" w:rsidRPr="00C25D17">
        <w:rPr>
          <w:rFonts w:ascii="Times New Roman" w:hAnsi="Times New Roman"/>
          <w:i/>
        </w:rPr>
        <w:t>The Purdue OWL</w:t>
      </w:r>
      <w:r w:rsidR="00100E0C" w:rsidRPr="00C25D17">
        <w:rPr>
          <w:rFonts w:ascii="Times New Roman" w:hAnsi="Times New Roman"/>
        </w:rPr>
        <w:t xml:space="preserve">, 2 Aug. 2016, owl.english.purdue.edu/owl/resource/747/01/. Accessed 2 April 2018. </w:t>
      </w:r>
    </w:p>
    <w:p w14:paraId="09262D3F" w14:textId="77777777" w:rsidR="003D704E" w:rsidRDefault="003D704E" w:rsidP="001A144C">
      <w:pPr>
        <w:rPr>
          <w:rFonts w:ascii="Times New Roman" w:hAnsi="Times New Roman"/>
        </w:rPr>
      </w:pPr>
    </w:p>
    <w:p w14:paraId="1D89B096" w14:textId="20EACE37" w:rsidR="00317559" w:rsidRDefault="00317559" w:rsidP="001A144C">
      <w:pPr>
        <w:rPr>
          <w:rFonts w:ascii="Times New Roman" w:hAnsi="Times New Roman"/>
        </w:rPr>
      </w:pPr>
      <w:r>
        <w:rPr>
          <w:rFonts w:ascii="Times New Roman" w:hAnsi="Times New Roman"/>
        </w:rPr>
        <w:t>V.</w:t>
      </w:r>
      <w:r>
        <w:rPr>
          <w:rFonts w:ascii="Times New Roman" w:hAnsi="Times New Roman"/>
        </w:rPr>
        <w:tab/>
        <w:t>Notes on Punctuation</w:t>
      </w:r>
    </w:p>
    <w:p w14:paraId="6971F3FE" w14:textId="67597E6A" w:rsidR="00B64D1C" w:rsidRDefault="00317559" w:rsidP="00317559">
      <w:pPr>
        <w:rPr>
          <w:rFonts w:ascii="Times New Roman" w:hAnsi="Times New Roman"/>
        </w:rPr>
      </w:pPr>
      <w:r>
        <w:rPr>
          <w:rFonts w:ascii="Times New Roman" w:hAnsi="Times New Roman"/>
        </w:rPr>
        <w:tab/>
      </w:r>
      <w:r w:rsidR="00B64D1C">
        <w:rPr>
          <w:rFonts w:ascii="Times New Roman" w:hAnsi="Times New Roman"/>
        </w:rPr>
        <w:t xml:space="preserve">Romantic poets seem to be obsessed by the form and idea of “fragment.” </w:t>
      </w:r>
    </w:p>
    <w:p w14:paraId="62B4DE79" w14:textId="5FCA281E" w:rsidR="00317559" w:rsidRPr="00317559" w:rsidRDefault="00317559" w:rsidP="00B64D1C">
      <w:pPr>
        <w:ind w:firstLine="480"/>
        <w:rPr>
          <w:rFonts w:ascii="Times" w:eastAsia="Times New Roman" w:hAnsi="Times" w:cs="Times New Roman"/>
          <w:shd w:val="clear" w:color="auto" w:fill="FFFFFF"/>
        </w:rPr>
      </w:pPr>
      <w:r w:rsidRPr="00317559">
        <w:rPr>
          <w:rFonts w:ascii="Times" w:eastAsia="Times New Roman" w:hAnsi="Times" w:cs="Times New Roman"/>
          <w:shd w:val="clear" w:color="auto" w:fill="FFFFFF"/>
        </w:rPr>
        <w:t xml:space="preserve">Is it possible that dreams may express “profound aspects of personality” </w:t>
      </w:r>
      <w:r w:rsidRPr="00317559">
        <w:rPr>
          <w:rFonts w:ascii="Times" w:eastAsia="Times New Roman" w:hAnsi="Times" w:cs="Times New Roman"/>
          <w:shd w:val="clear" w:color="auto" w:fill="FFFFFF"/>
        </w:rPr>
        <w:tab/>
        <w:t xml:space="preserve">(Foulkes 184)? </w:t>
      </w:r>
    </w:p>
    <w:p w14:paraId="7494EBC4" w14:textId="77777777" w:rsidR="00900CAC" w:rsidRDefault="00317559" w:rsidP="00317559">
      <w:pPr>
        <w:rPr>
          <w:rFonts w:ascii="Times" w:eastAsia="Times New Roman" w:hAnsi="Times" w:cs="Times New Roman"/>
          <w:sz w:val="20"/>
          <w:szCs w:val="20"/>
        </w:rPr>
      </w:pPr>
      <w:r>
        <w:rPr>
          <w:rFonts w:ascii="Times" w:eastAsia="Times New Roman" w:hAnsi="Times" w:cs="Times New Roman"/>
          <w:sz w:val="20"/>
          <w:szCs w:val="20"/>
        </w:rPr>
        <w:tab/>
      </w:r>
    </w:p>
    <w:p w14:paraId="3D70A8EA" w14:textId="2D49E798" w:rsidR="00317559" w:rsidRDefault="00900CAC" w:rsidP="00317559">
      <w:pPr>
        <w:rPr>
          <w:rFonts w:ascii="Times" w:eastAsia="Times New Roman" w:hAnsi="Times" w:cs="Times New Roman"/>
        </w:rPr>
      </w:pPr>
      <w:r>
        <w:rPr>
          <w:rFonts w:ascii="Times" w:eastAsia="Times New Roman" w:hAnsi="Times" w:cs="Times New Roman"/>
          <w:sz w:val="20"/>
          <w:szCs w:val="20"/>
        </w:rPr>
        <w:lastRenderedPageBreak/>
        <w:tab/>
      </w:r>
      <w:r>
        <w:rPr>
          <w:rFonts w:ascii="Times" w:eastAsia="Times New Roman" w:hAnsi="Times" w:cs="Times New Roman"/>
        </w:rPr>
        <w:t xml:space="preserve">As </w:t>
      </w:r>
      <w:proofErr w:type="spellStart"/>
      <w:r>
        <w:rPr>
          <w:rFonts w:ascii="Times" w:eastAsia="Times New Roman" w:hAnsi="Times" w:cs="Times New Roman"/>
        </w:rPr>
        <w:t>Wellek</w:t>
      </w:r>
      <w:proofErr w:type="spellEnd"/>
      <w:r>
        <w:rPr>
          <w:rFonts w:ascii="Times" w:eastAsia="Times New Roman" w:hAnsi="Times" w:cs="Times New Roman"/>
        </w:rPr>
        <w:t xml:space="preserve"> admits, “An evolutionary history of criticism must fail” (5: xxii). </w:t>
      </w:r>
    </w:p>
    <w:p w14:paraId="7BF97D54" w14:textId="0746713D" w:rsidR="00900CAC" w:rsidRPr="00900CAC" w:rsidRDefault="00900CAC" w:rsidP="00317559">
      <w:pPr>
        <w:rPr>
          <w:rFonts w:ascii="Times" w:eastAsia="Times New Roman" w:hAnsi="Times" w:cs="Times New Roman"/>
        </w:rPr>
      </w:pPr>
      <w:r>
        <w:rPr>
          <w:rFonts w:ascii="Times" w:eastAsia="Times New Roman" w:hAnsi="Times" w:cs="Times New Roman"/>
        </w:rPr>
        <w:tab/>
      </w:r>
    </w:p>
    <w:p w14:paraId="56DB3C55" w14:textId="77777777" w:rsidR="00FC70FB" w:rsidRDefault="00FC70FB" w:rsidP="00FC70FB">
      <w:pPr>
        <w:rPr>
          <w:rFonts w:ascii="Times New Roman" w:hAnsi="Times New Roman"/>
        </w:rPr>
      </w:pPr>
      <w:r>
        <w:rPr>
          <w:rFonts w:ascii="Times New Roman" w:hAnsi="Times New Roman"/>
        </w:rPr>
        <w:tab/>
        <w:t>Long quotation:</w:t>
      </w:r>
    </w:p>
    <w:p w14:paraId="5B4541A7" w14:textId="77777777" w:rsidR="00FC70FB" w:rsidRDefault="00FC70FB" w:rsidP="00FC70FB">
      <w:pPr>
        <w:rPr>
          <w:rFonts w:ascii="Times" w:eastAsia="Times New Roman" w:hAnsi="Times" w:cs="Arial"/>
          <w:color w:val="333333"/>
          <w:shd w:val="clear" w:color="auto" w:fill="FFFFFF"/>
        </w:rPr>
      </w:pPr>
      <w:r>
        <w:rPr>
          <w:rFonts w:ascii="Times New Roman" w:hAnsi="Times New Roman"/>
        </w:rPr>
        <w:tab/>
      </w:r>
      <w:r w:rsidRPr="00FC70FB">
        <w:rPr>
          <w:rFonts w:ascii="Times" w:eastAsia="Times New Roman" w:hAnsi="Times" w:cs="Arial"/>
          <w:color w:val="333333"/>
          <w:shd w:val="clear" w:color="auto" w:fill="FFFFFF"/>
        </w:rPr>
        <w:t xml:space="preserve">Nelly Dean treats Heathcliff poorly and dehumanizes him throughout her </w:t>
      </w:r>
      <w:r>
        <w:rPr>
          <w:rFonts w:ascii="Times" w:eastAsia="Times New Roman" w:hAnsi="Times" w:cs="Arial"/>
          <w:color w:val="333333"/>
          <w:shd w:val="clear" w:color="auto" w:fill="FFFFFF"/>
        </w:rPr>
        <w:tab/>
      </w:r>
      <w:r w:rsidRPr="00FC70FB">
        <w:rPr>
          <w:rFonts w:ascii="Times" w:eastAsia="Times New Roman" w:hAnsi="Times" w:cs="Arial"/>
          <w:color w:val="333333"/>
          <w:shd w:val="clear" w:color="auto" w:fill="FFFFFF"/>
        </w:rPr>
        <w:t>narration: </w:t>
      </w:r>
    </w:p>
    <w:p w14:paraId="1F7B438D" w14:textId="7963D304" w:rsidR="00FC70FB" w:rsidRDefault="00FC70FB" w:rsidP="00037CE6">
      <w:pPr>
        <w:ind w:left="1418"/>
        <w:rPr>
          <w:rFonts w:ascii="Times" w:eastAsia="Times New Roman" w:hAnsi="Times" w:cs="Arial"/>
          <w:color w:val="333333"/>
          <w:shd w:val="clear" w:color="auto" w:fill="FFFFFF"/>
        </w:rPr>
      </w:pPr>
      <w:r w:rsidRPr="00FC70FB">
        <w:rPr>
          <w:rFonts w:ascii="Times" w:eastAsia="Times New Roman" w:hAnsi="Times" w:cs="Arial"/>
          <w:color w:val="333333"/>
          <w:shd w:val="clear" w:color="auto" w:fill="FFFFFF"/>
        </w:rPr>
        <w:t xml:space="preserve">They entirely refused to have it in bed with them, or even in their room, and I had no more sense, so, I put it on the landing of the stairs, hoping it would be gone on the morrow. By chance, or else attracted by hearing his </w:t>
      </w:r>
      <w:r w:rsidR="00A4257C">
        <w:rPr>
          <w:rFonts w:ascii="Times" w:eastAsia="Times New Roman" w:hAnsi="Times" w:cs="Arial"/>
          <w:color w:val="333333"/>
          <w:shd w:val="clear" w:color="auto" w:fill="FFFFFF"/>
        </w:rPr>
        <w:t>voice, it crept to Mr. Earnshaw’</w:t>
      </w:r>
      <w:r w:rsidRPr="00FC70FB">
        <w:rPr>
          <w:rFonts w:ascii="Times" w:eastAsia="Times New Roman" w:hAnsi="Times" w:cs="Arial"/>
          <w:color w:val="333333"/>
          <w:shd w:val="clear" w:color="auto" w:fill="FFFFFF"/>
        </w:rPr>
        <w:t>s door, and there he found it on quitting his chamber. Inquiries were made as to how it got there; I was obliged to confess, and in recompense for my cowardice and inhumanity was sent out of the house. (Bronte 78)</w:t>
      </w:r>
      <w:r>
        <w:rPr>
          <w:rFonts w:ascii="Times" w:eastAsia="Times New Roman" w:hAnsi="Times" w:cs="Arial"/>
          <w:color w:val="333333"/>
          <w:shd w:val="clear" w:color="auto" w:fill="FFFFFF"/>
        </w:rPr>
        <w:t xml:space="preserve"> </w:t>
      </w:r>
    </w:p>
    <w:p w14:paraId="5722CB3B" w14:textId="34ACD298" w:rsidR="00317559" w:rsidRPr="00DA5E92" w:rsidRDefault="00A40D56" w:rsidP="00037CE6">
      <w:pPr>
        <w:ind w:left="425" w:hangingChars="177" w:hanging="425"/>
        <w:rPr>
          <w:rFonts w:ascii="Times" w:eastAsia="Times New Roman" w:hAnsi="Times" w:cs="Times New Roman"/>
        </w:rPr>
      </w:pPr>
      <w:r>
        <w:rPr>
          <w:rFonts w:ascii="Times" w:eastAsia="Times New Roman" w:hAnsi="Times" w:cs="Times New Roman"/>
        </w:rPr>
        <w:tab/>
      </w:r>
      <w:r w:rsidR="00A4257C">
        <w:rPr>
          <w:rFonts w:ascii="Times" w:eastAsia="Times New Roman" w:hAnsi="Times" w:cs="Times New Roman"/>
        </w:rPr>
        <w:t>[For long quotation</w:t>
      </w:r>
      <w:r w:rsidR="00B8538C">
        <w:rPr>
          <w:rFonts w:ascii="Times" w:eastAsia="Times New Roman" w:hAnsi="Times" w:cs="Times New Roman"/>
        </w:rPr>
        <w:t xml:space="preserve"> more than 3 lines</w:t>
      </w:r>
      <w:r w:rsidR="00A4257C">
        <w:rPr>
          <w:rFonts w:ascii="Times" w:eastAsia="Times New Roman" w:hAnsi="Times" w:cs="Times New Roman"/>
        </w:rPr>
        <w:t xml:space="preserve">, separate it from the text </w:t>
      </w:r>
      <w:r w:rsidR="00037CE6">
        <w:rPr>
          <w:rFonts w:ascii="Times New Roman" w:hAnsi="Times New Roman" w:cs="Times New Roman"/>
        </w:rPr>
        <w:t>by one more indention.</w:t>
      </w:r>
      <w:r w:rsidR="00B8538C">
        <w:rPr>
          <w:rFonts w:ascii="Times" w:eastAsia="Times New Roman" w:hAnsi="Times" w:cs="Times New Roman"/>
        </w:rPr>
        <w:t>]</w:t>
      </w:r>
    </w:p>
    <w:p w14:paraId="0A18537F" w14:textId="77777777" w:rsidR="003D704E" w:rsidRPr="00C25D17" w:rsidRDefault="003D704E" w:rsidP="001A144C">
      <w:pPr>
        <w:rPr>
          <w:rFonts w:ascii="Times New Roman" w:hAnsi="Times New Roman"/>
        </w:rPr>
      </w:pPr>
    </w:p>
    <w:sectPr w:rsidR="003D704E" w:rsidRPr="00C25D17" w:rsidSect="005F599D">
      <w:headerReference w:type="even" r:id="rId8"/>
      <w:headerReference w:type="default" r:id="rId9"/>
      <w:footerReference w:type="even" r:id="rId10"/>
      <w:footerReference w:type="default" r:id="rId11"/>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71F1" w14:textId="77777777" w:rsidR="00F5320E" w:rsidRDefault="00F5320E" w:rsidP="00C25D17">
      <w:r>
        <w:separator/>
      </w:r>
    </w:p>
  </w:endnote>
  <w:endnote w:type="continuationSeparator" w:id="0">
    <w:p w14:paraId="08E97EFD" w14:textId="77777777" w:rsidR="00F5320E" w:rsidRDefault="00F5320E" w:rsidP="00C2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F083" w14:textId="77777777" w:rsidR="00FC70FB" w:rsidRDefault="00FC70FB" w:rsidP="00FC70F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F4930B3" w14:textId="77777777" w:rsidR="00FC70FB" w:rsidRDefault="00FC70FB" w:rsidP="009E1FB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277E" w14:textId="77777777" w:rsidR="00FC70FB" w:rsidRDefault="00FC70FB" w:rsidP="00FC70F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32835">
      <w:rPr>
        <w:rStyle w:val="a9"/>
        <w:noProof/>
      </w:rPr>
      <w:t>3</w:t>
    </w:r>
    <w:r>
      <w:rPr>
        <w:rStyle w:val="a9"/>
      </w:rPr>
      <w:fldChar w:fldCharType="end"/>
    </w:r>
  </w:p>
  <w:p w14:paraId="7F386AB3" w14:textId="1B73B3AD" w:rsidR="00FC70FB" w:rsidRDefault="00FC70FB" w:rsidP="009E1FB9">
    <w:pPr>
      <w:pStyle w:val="a7"/>
      <w:ind w:right="360"/>
      <w:jc w:val="right"/>
    </w:pPr>
  </w:p>
  <w:p w14:paraId="7329042C" w14:textId="77777777" w:rsidR="00FC70FB" w:rsidRDefault="00FC70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0551" w14:textId="77777777" w:rsidR="00F5320E" w:rsidRDefault="00F5320E" w:rsidP="00C25D17">
      <w:r>
        <w:separator/>
      </w:r>
    </w:p>
  </w:footnote>
  <w:footnote w:type="continuationSeparator" w:id="0">
    <w:p w14:paraId="3948488C" w14:textId="77777777" w:rsidR="00F5320E" w:rsidRDefault="00F5320E" w:rsidP="00C25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alias w:val="標題"/>
      <w:id w:val="77547040"/>
      <w:placeholder>
        <w:docPart w:val="25B3583B2D565542B726F61270600C60"/>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03A9E093" w14:textId="77777777" w:rsidR="00FC70FB" w:rsidRDefault="00FC70FB">
        <w:pPr>
          <w:pStyle w:val="a5"/>
          <w:pBdr>
            <w:between w:val="single" w:sz="4" w:space="1" w:color="4F81BD" w:themeColor="accent1"/>
          </w:pBdr>
          <w:spacing w:line="276" w:lineRule="auto"/>
          <w:jc w:val="center"/>
          <w:rPr>
            <w:rFonts w:ascii="Cambria" w:hAnsi="Cambria"/>
          </w:rPr>
        </w:pPr>
        <w:r>
          <w:rPr>
            <w:rFonts w:ascii="Cambria" w:hAnsi="Cambria"/>
            <w:lang w:val="zh-TW"/>
          </w:rPr>
          <w:t>[</w:t>
        </w:r>
        <w:r>
          <w:rPr>
            <w:rFonts w:ascii="Cambria" w:hAnsi="Cambria"/>
            <w:lang w:val="zh-TW"/>
          </w:rPr>
          <w:t>鍵入文件標題</w:t>
        </w:r>
        <w:r>
          <w:rPr>
            <w:rFonts w:ascii="Cambria" w:hAnsi="Cambria"/>
            <w:lang w:val="zh-TW"/>
          </w:rPr>
          <w:t>]</w:t>
        </w:r>
      </w:p>
    </w:sdtContent>
  </w:sdt>
  <w:sdt>
    <w:sdtPr>
      <w:rPr>
        <w:rFonts w:ascii="Cambria" w:hAnsi="Cambria"/>
      </w:rPr>
      <w:alias w:val="日期"/>
      <w:id w:val="77547044"/>
      <w:placeholder>
        <w:docPart w:val="CD6778F84D00504D85B9A36051202A7A"/>
      </w:placeholder>
      <w:dataBinding w:prefixMappings="xmlns:ns0='http://schemas.microsoft.com/office/2006/coverPageProps'" w:xpath="/ns0:CoverPageProperties[1]/ns0:PublishDate[1]" w:storeItemID="{55AF091B-3C7A-41E3-B477-F2FDAA23CFDA}"/>
      <w:date w:fullDate="2020-12-16T00:00:00Z">
        <w:dateFormat w:val="yyyy 年 M 月 d 日"/>
        <w:lid w:val="zh-TW"/>
        <w:storeMappedDataAs w:val="dateTime"/>
        <w:calendar w:val="gregorian"/>
      </w:date>
    </w:sdtPr>
    <w:sdtEndPr/>
    <w:sdtContent>
      <w:p w14:paraId="27191BA1" w14:textId="0FAD18B9" w:rsidR="00FC70FB" w:rsidRDefault="00FC70FB">
        <w:pPr>
          <w:pStyle w:val="a5"/>
          <w:pBdr>
            <w:between w:val="single" w:sz="4" w:space="1" w:color="4F81BD" w:themeColor="accent1"/>
          </w:pBdr>
          <w:spacing w:line="276" w:lineRule="auto"/>
          <w:jc w:val="center"/>
          <w:rPr>
            <w:rFonts w:ascii="Cambria" w:hAnsi="Cambria"/>
          </w:rPr>
        </w:pPr>
        <w:r>
          <w:rPr>
            <w:rFonts w:ascii="Cambria" w:hAnsi="Cambria"/>
          </w:rPr>
          <w:t>16 Dec. 2020</w:t>
        </w:r>
      </w:p>
    </w:sdtContent>
  </w:sdt>
  <w:p w14:paraId="0DA93F92" w14:textId="77777777" w:rsidR="00FC70FB" w:rsidRDefault="00FC70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alias w:val="標題"/>
      <w:id w:val="-1692829593"/>
      <w:showingPlcHdr/>
      <w:dataBinding w:prefixMappings="xmlns:ns0='http://schemas.openxmlformats.org/package/2006/metadata/core-properties' xmlns:ns1='http://purl.org/dc/elements/1.1/'" w:xpath="/ns0:coreProperties[1]/ns1:title[1]" w:storeItemID="{6C3C8BC8-F283-45AE-878A-BAB7291924A1}"/>
      <w:text/>
    </w:sdtPr>
    <w:sdtEndPr/>
    <w:sdtContent>
      <w:p w14:paraId="28A1CD69" w14:textId="77777777" w:rsidR="00FC70FB" w:rsidRDefault="00FC70FB">
        <w:pPr>
          <w:pStyle w:val="a5"/>
          <w:pBdr>
            <w:between w:val="single" w:sz="4" w:space="1" w:color="4F81BD" w:themeColor="accent1"/>
          </w:pBdr>
          <w:spacing w:line="276" w:lineRule="auto"/>
          <w:jc w:val="center"/>
          <w:rPr>
            <w:rFonts w:ascii="Cambria" w:hAnsi="Cambria"/>
          </w:rPr>
        </w:pPr>
        <w:r>
          <w:rPr>
            <w:rFonts w:ascii="Cambria" w:hAnsi="Cambria"/>
            <w:lang w:val="zh-TW"/>
          </w:rPr>
          <w:t>[</w:t>
        </w:r>
        <w:r>
          <w:rPr>
            <w:rFonts w:ascii="Cambria" w:hAnsi="Cambria"/>
            <w:lang w:val="zh-TW"/>
          </w:rPr>
          <w:t>鍵入文件標題</w:t>
        </w:r>
        <w:r>
          <w:rPr>
            <w:rFonts w:ascii="Cambria" w:hAnsi="Cambria"/>
            <w:lang w:val="zh-TW"/>
          </w:rPr>
          <w:t>]</w:t>
        </w:r>
      </w:p>
    </w:sdtContent>
  </w:sdt>
  <w:p w14:paraId="45A684CA" w14:textId="77777777" w:rsidR="00FC70FB" w:rsidRDefault="00FC70F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4C"/>
    <w:rsid w:val="0000692B"/>
    <w:rsid w:val="00037CE6"/>
    <w:rsid w:val="00086B3B"/>
    <w:rsid w:val="000C62A8"/>
    <w:rsid w:val="00100E0C"/>
    <w:rsid w:val="00135684"/>
    <w:rsid w:val="00141E03"/>
    <w:rsid w:val="001548D0"/>
    <w:rsid w:val="001564C8"/>
    <w:rsid w:val="001A144C"/>
    <w:rsid w:val="001F418D"/>
    <w:rsid w:val="00253C31"/>
    <w:rsid w:val="00270609"/>
    <w:rsid w:val="00272A51"/>
    <w:rsid w:val="002A2AF9"/>
    <w:rsid w:val="002E7D05"/>
    <w:rsid w:val="00317559"/>
    <w:rsid w:val="003632C0"/>
    <w:rsid w:val="003D704E"/>
    <w:rsid w:val="003F7499"/>
    <w:rsid w:val="00453EF2"/>
    <w:rsid w:val="004E409D"/>
    <w:rsid w:val="00550228"/>
    <w:rsid w:val="0055240F"/>
    <w:rsid w:val="005C7DEC"/>
    <w:rsid w:val="005E4B4D"/>
    <w:rsid w:val="005F599D"/>
    <w:rsid w:val="0062649C"/>
    <w:rsid w:val="008547E1"/>
    <w:rsid w:val="008C7340"/>
    <w:rsid w:val="008F7601"/>
    <w:rsid w:val="00900CAC"/>
    <w:rsid w:val="00933096"/>
    <w:rsid w:val="009E1FB9"/>
    <w:rsid w:val="00A31BF8"/>
    <w:rsid w:val="00A40D56"/>
    <w:rsid w:val="00A4257C"/>
    <w:rsid w:val="00B024C8"/>
    <w:rsid w:val="00B2045C"/>
    <w:rsid w:val="00B64D1C"/>
    <w:rsid w:val="00B8538C"/>
    <w:rsid w:val="00C07272"/>
    <w:rsid w:val="00C25D17"/>
    <w:rsid w:val="00D810E8"/>
    <w:rsid w:val="00DA5E92"/>
    <w:rsid w:val="00EA403B"/>
    <w:rsid w:val="00F13339"/>
    <w:rsid w:val="00F32835"/>
    <w:rsid w:val="00F5320E"/>
    <w:rsid w:val="00F94EF9"/>
    <w:rsid w:val="00FA01A0"/>
    <w:rsid w:val="00FA70A4"/>
    <w:rsid w:val="00FC70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EB086"/>
  <w14:defaultImageDpi w14:val="300"/>
  <w15:docId w15:val="{4510683D-F6D2-9B4C-B3EA-BC1C6B2E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2B"/>
    <w:rPr>
      <w:rFonts w:ascii="新細明體" w:eastAsia="新細明體" w:hAnsi="新細明體"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0E0C"/>
    <w:rPr>
      <w:color w:val="0000FF" w:themeColor="hyperlink"/>
      <w:u w:val="single"/>
    </w:rPr>
  </w:style>
  <w:style w:type="character" w:styleId="a4">
    <w:name w:val="FollowedHyperlink"/>
    <w:basedOn w:val="a0"/>
    <w:uiPriority w:val="99"/>
    <w:semiHidden/>
    <w:unhideWhenUsed/>
    <w:rsid w:val="00100E0C"/>
    <w:rPr>
      <w:color w:val="800080" w:themeColor="followedHyperlink"/>
      <w:u w:val="single"/>
    </w:rPr>
  </w:style>
  <w:style w:type="paragraph" w:styleId="a5">
    <w:name w:val="header"/>
    <w:basedOn w:val="a"/>
    <w:link w:val="a6"/>
    <w:uiPriority w:val="99"/>
    <w:unhideWhenUsed/>
    <w:rsid w:val="00C25D17"/>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首 字元"/>
    <w:basedOn w:val="a0"/>
    <w:link w:val="a5"/>
    <w:uiPriority w:val="99"/>
    <w:rsid w:val="00C25D17"/>
    <w:rPr>
      <w:sz w:val="20"/>
      <w:szCs w:val="20"/>
    </w:rPr>
  </w:style>
  <w:style w:type="paragraph" w:styleId="a7">
    <w:name w:val="footer"/>
    <w:basedOn w:val="a"/>
    <w:link w:val="a8"/>
    <w:uiPriority w:val="99"/>
    <w:unhideWhenUsed/>
    <w:rsid w:val="00C25D17"/>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8">
    <w:name w:val="頁尾 字元"/>
    <w:basedOn w:val="a0"/>
    <w:link w:val="a7"/>
    <w:uiPriority w:val="99"/>
    <w:rsid w:val="00C25D17"/>
    <w:rPr>
      <w:sz w:val="20"/>
      <w:szCs w:val="20"/>
    </w:rPr>
  </w:style>
  <w:style w:type="character" w:styleId="a9">
    <w:name w:val="page number"/>
    <w:basedOn w:val="a0"/>
    <w:uiPriority w:val="99"/>
    <w:semiHidden/>
    <w:unhideWhenUsed/>
    <w:rsid w:val="009E1FB9"/>
  </w:style>
  <w:style w:type="character" w:styleId="aa">
    <w:name w:val="Emphasis"/>
    <w:basedOn w:val="a0"/>
    <w:uiPriority w:val="20"/>
    <w:qFormat/>
    <w:rsid w:val="00086B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2858">
      <w:bodyDiv w:val="1"/>
      <w:marLeft w:val="0"/>
      <w:marRight w:val="0"/>
      <w:marTop w:val="0"/>
      <w:marBottom w:val="0"/>
      <w:divBdr>
        <w:top w:val="none" w:sz="0" w:space="0" w:color="auto"/>
        <w:left w:val="none" w:sz="0" w:space="0" w:color="auto"/>
        <w:bottom w:val="none" w:sz="0" w:space="0" w:color="auto"/>
        <w:right w:val="none" w:sz="0" w:space="0" w:color="auto"/>
      </w:divBdr>
    </w:div>
    <w:div w:id="465047263">
      <w:bodyDiv w:val="1"/>
      <w:marLeft w:val="0"/>
      <w:marRight w:val="0"/>
      <w:marTop w:val="0"/>
      <w:marBottom w:val="0"/>
      <w:divBdr>
        <w:top w:val="none" w:sz="0" w:space="0" w:color="auto"/>
        <w:left w:val="none" w:sz="0" w:space="0" w:color="auto"/>
        <w:bottom w:val="none" w:sz="0" w:space="0" w:color="auto"/>
        <w:right w:val="none" w:sz="0" w:space="0" w:color="auto"/>
      </w:divBdr>
    </w:div>
    <w:div w:id="527766499">
      <w:bodyDiv w:val="1"/>
      <w:marLeft w:val="0"/>
      <w:marRight w:val="0"/>
      <w:marTop w:val="0"/>
      <w:marBottom w:val="0"/>
      <w:divBdr>
        <w:top w:val="none" w:sz="0" w:space="0" w:color="auto"/>
        <w:left w:val="none" w:sz="0" w:space="0" w:color="auto"/>
        <w:bottom w:val="none" w:sz="0" w:space="0" w:color="auto"/>
        <w:right w:val="none" w:sz="0" w:space="0" w:color="auto"/>
      </w:divBdr>
    </w:div>
    <w:div w:id="1238859212">
      <w:bodyDiv w:val="1"/>
      <w:marLeft w:val="0"/>
      <w:marRight w:val="0"/>
      <w:marTop w:val="0"/>
      <w:marBottom w:val="0"/>
      <w:divBdr>
        <w:top w:val="none" w:sz="0" w:space="0" w:color="auto"/>
        <w:left w:val="none" w:sz="0" w:space="0" w:color="auto"/>
        <w:bottom w:val="none" w:sz="0" w:space="0" w:color="auto"/>
        <w:right w:val="none" w:sz="0" w:space="0" w:color="auto"/>
      </w:divBdr>
    </w:div>
    <w:div w:id="1554384399">
      <w:bodyDiv w:val="1"/>
      <w:marLeft w:val="0"/>
      <w:marRight w:val="0"/>
      <w:marTop w:val="0"/>
      <w:marBottom w:val="0"/>
      <w:divBdr>
        <w:top w:val="none" w:sz="0" w:space="0" w:color="auto"/>
        <w:left w:val="none" w:sz="0" w:space="0" w:color="auto"/>
        <w:bottom w:val="none" w:sz="0" w:space="0" w:color="auto"/>
        <w:right w:val="none" w:sz="0" w:space="0" w:color="auto"/>
      </w:divBdr>
    </w:div>
    <w:div w:id="1570993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3583B2D565542B726F61270600C60"/>
        <w:category>
          <w:name w:val="通用格式"/>
          <w:gallery w:val="placeholder"/>
        </w:category>
        <w:types>
          <w:type w:val="bbPlcHdr"/>
        </w:types>
        <w:behaviors>
          <w:behavior w:val="content"/>
        </w:behaviors>
        <w:guid w:val="{BB91E2CF-A694-7C4B-8A71-BBAA604C6732}"/>
      </w:docPartPr>
      <w:docPartBody>
        <w:p w:rsidR="005B6B98" w:rsidRDefault="005B6B98" w:rsidP="005B6B98">
          <w:pPr>
            <w:pStyle w:val="25B3583B2D565542B726F61270600C60"/>
          </w:pPr>
          <w:r>
            <w:rPr>
              <w:lang w:val="zh-TW"/>
            </w:rPr>
            <w:t>[</w:t>
          </w:r>
          <w:r>
            <w:rPr>
              <w:lang w:val="zh-TW"/>
            </w:rPr>
            <w:t>鍵入文件標題</w:t>
          </w:r>
          <w:r>
            <w:rPr>
              <w:lang w:val="zh-TW"/>
            </w:rPr>
            <w:t>]</w:t>
          </w:r>
        </w:p>
      </w:docPartBody>
    </w:docPart>
    <w:docPart>
      <w:docPartPr>
        <w:name w:val="CD6778F84D00504D85B9A36051202A7A"/>
        <w:category>
          <w:name w:val="通用格式"/>
          <w:gallery w:val="placeholder"/>
        </w:category>
        <w:types>
          <w:type w:val="bbPlcHdr"/>
        </w:types>
        <w:behaviors>
          <w:behavior w:val="content"/>
        </w:behaviors>
        <w:guid w:val="{6C26C54C-D1E7-DA4F-9366-E8ABF99A0328}"/>
      </w:docPartPr>
      <w:docPartBody>
        <w:p w:rsidR="005B6B98" w:rsidRDefault="005B6B98" w:rsidP="005B6B98">
          <w:pPr>
            <w:pStyle w:val="CD6778F84D00504D85B9A36051202A7A"/>
          </w:pPr>
          <w:r>
            <w:rPr>
              <w:lang w:val="zh-TW"/>
            </w:rPr>
            <w:t>[</w:t>
          </w:r>
          <w:r>
            <w:rPr>
              <w:lang w:val="zh-TW"/>
            </w:rPr>
            <w:t>挑選日期</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B98"/>
    <w:rsid w:val="005B6B98"/>
    <w:rsid w:val="007038D6"/>
    <w:rsid w:val="00B96470"/>
    <w:rsid w:val="00FA0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5B3583B2D565542B726F61270600C60">
    <w:name w:val="25B3583B2D565542B726F61270600C60"/>
    <w:rsid w:val="005B6B98"/>
    <w:pPr>
      <w:widowControl w:val="0"/>
    </w:pPr>
  </w:style>
  <w:style w:type="paragraph" w:customStyle="1" w:styleId="CD6778F84D00504D85B9A36051202A7A">
    <w:name w:val="CD6778F84D00504D85B9A36051202A7A"/>
    <w:rsid w:val="005B6B9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16 Dec.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58BBF4-5CF1-F841-92F7-1ACA1B95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Mac</dc:creator>
  <cp:keywords/>
  <dc:description/>
  <cp:lastModifiedBy>Microsoft Office User</cp:lastModifiedBy>
  <cp:revision>2</cp:revision>
  <dcterms:created xsi:type="dcterms:W3CDTF">2022-11-09T15:37:00Z</dcterms:created>
  <dcterms:modified xsi:type="dcterms:W3CDTF">2022-11-09T15:37:00Z</dcterms:modified>
</cp:coreProperties>
</file>