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7FE5B6" w14:textId="224CB632" w:rsidR="002E28E1" w:rsidRPr="00B21F7D" w:rsidRDefault="00665049" w:rsidP="00665049">
      <w:pPr>
        <w:jc w:val="center"/>
        <w:rPr>
          <w:rFonts w:ascii="Times New Roman" w:hAnsi="Times New Roman" w:cs="Times New Roman"/>
          <w:b/>
        </w:rPr>
      </w:pPr>
      <w:r w:rsidRPr="00B21F7D">
        <w:rPr>
          <w:rFonts w:ascii="Times New Roman" w:hAnsi="Times New Roman" w:cs="Times New Roman"/>
          <w:b/>
        </w:rPr>
        <w:t>研究</w:t>
      </w:r>
      <w:r w:rsidR="001006F0" w:rsidRPr="00B21F7D">
        <w:rPr>
          <w:rFonts w:ascii="Times New Roman" w:hAnsi="Times New Roman" w:cs="Times New Roman"/>
          <w:b/>
        </w:rPr>
        <w:t>短</w:t>
      </w:r>
      <w:r w:rsidRPr="00B21F7D">
        <w:rPr>
          <w:rFonts w:ascii="Times New Roman" w:hAnsi="Times New Roman" w:cs="Times New Roman"/>
          <w:b/>
        </w:rPr>
        <w:t>文</w:t>
      </w:r>
      <w:r w:rsidRPr="00B21F7D">
        <w:rPr>
          <w:rFonts w:ascii="Times New Roman" w:hAnsi="Times New Roman" w:cs="Times New Roman"/>
          <w:b/>
        </w:rPr>
        <w:t>(</w:t>
      </w:r>
      <w:r w:rsidR="001006F0" w:rsidRPr="00B21F7D">
        <w:rPr>
          <w:rFonts w:ascii="Times New Roman" w:hAnsi="Times New Roman" w:cs="Times New Roman"/>
          <w:b/>
        </w:rPr>
        <w:t>Research Note</w:t>
      </w:r>
      <w:r w:rsidRPr="00B21F7D">
        <w:rPr>
          <w:rFonts w:ascii="Times New Roman" w:hAnsi="Times New Roman" w:cs="Times New Roman"/>
          <w:b/>
        </w:rPr>
        <w:t>)</w:t>
      </w:r>
    </w:p>
    <w:p w14:paraId="5E9C6C01" w14:textId="381C6081" w:rsidR="00665049" w:rsidRPr="00B21F7D" w:rsidRDefault="001006F0" w:rsidP="00665049">
      <w:pPr>
        <w:jc w:val="center"/>
        <w:rPr>
          <w:rFonts w:ascii="Times New Roman" w:hAnsi="Times New Roman" w:cs="Times New Roman"/>
          <w:u w:val="single"/>
        </w:rPr>
      </w:pPr>
      <w:bookmarkStart w:id="0" w:name="_Hlk166312524"/>
      <w:r w:rsidRPr="00B21F7D">
        <w:rPr>
          <w:rFonts w:ascii="Times New Roman" w:hAnsi="Times New Roman" w:cs="Times New Roman"/>
          <w:u w:val="single"/>
        </w:rPr>
        <w:t>地緣政治風險驅動之全球貨櫃</w:t>
      </w:r>
      <w:proofErr w:type="gramStart"/>
      <w:r w:rsidRPr="00B21F7D">
        <w:rPr>
          <w:rFonts w:ascii="Times New Roman" w:hAnsi="Times New Roman" w:cs="Times New Roman"/>
          <w:u w:val="single"/>
        </w:rPr>
        <w:t>輪網絡</w:t>
      </w:r>
      <w:r w:rsidR="009B5C20">
        <w:rPr>
          <w:rFonts w:ascii="Times New Roman" w:hAnsi="Times New Roman" w:cs="Times New Roman" w:hint="eastAsia"/>
          <w:u w:val="single"/>
        </w:rPr>
        <w:t>解</w:t>
      </w:r>
      <w:proofErr w:type="gramEnd"/>
      <w:r w:rsidR="009B5C20">
        <w:rPr>
          <w:rFonts w:ascii="Times New Roman" w:hAnsi="Times New Roman" w:cs="Times New Roman" w:hint="eastAsia"/>
          <w:u w:val="single"/>
        </w:rPr>
        <w:t>構</w:t>
      </w:r>
      <w:r w:rsidRPr="00B21F7D">
        <w:rPr>
          <w:rFonts w:ascii="Times New Roman" w:hAnsi="Times New Roman" w:cs="Times New Roman"/>
          <w:u w:val="single"/>
        </w:rPr>
        <w:t>重組</w:t>
      </w:r>
      <w:r w:rsidRPr="00B21F7D">
        <w:rPr>
          <w:rFonts w:ascii="Times New Roman" w:hAnsi="Times New Roman" w:cs="Times New Roman"/>
          <w:u w:val="single"/>
        </w:rPr>
        <w:t xml:space="preserve">: </w:t>
      </w:r>
      <w:r w:rsidRPr="00B21F7D">
        <w:rPr>
          <w:rFonts w:ascii="Times New Roman" w:hAnsi="Times New Roman" w:cs="Times New Roman"/>
          <w:u w:val="single"/>
        </w:rPr>
        <w:t>對多模式</w:t>
      </w:r>
      <w:r w:rsidR="006E6958" w:rsidRPr="00B21F7D">
        <w:rPr>
          <w:rFonts w:ascii="Times New Roman" w:hAnsi="Times New Roman" w:cs="Times New Roman"/>
          <w:u w:val="single"/>
        </w:rPr>
        <w:t>海運聯盟</w:t>
      </w:r>
      <w:r w:rsidRPr="00B21F7D">
        <w:rPr>
          <w:rFonts w:ascii="Times New Roman" w:hAnsi="Times New Roman" w:cs="Times New Roman"/>
          <w:u w:val="single"/>
        </w:rPr>
        <w:t>之影響</w:t>
      </w:r>
    </w:p>
    <w:p w14:paraId="31E849FE" w14:textId="3509EE33" w:rsidR="00665049" w:rsidRPr="00B21F7D" w:rsidRDefault="00462303" w:rsidP="00665049">
      <w:pPr>
        <w:jc w:val="center"/>
        <w:rPr>
          <w:rFonts w:ascii="Times New Roman" w:hAnsi="Times New Roman" w:cs="Times New Roman"/>
        </w:rPr>
      </w:pPr>
      <w:r w:rsidRPr="00B21F7D">
        <w:rPr>
          <w:rFonts w:ascii="Times New Roman" w:hAnsi="Times New Roman" w:cs="Times New Roman"/>
        </w:rPr>
        <w:t>(</w:t>
      </w:r>
      <w:r w:rsidR="001006F0" w:rsidRPr="00B21F7D">
        <w:rPr>
          <w:rFonts w:ascii="Times New Roman" w:hAnsi="Times New Roman" w:cs="Times New Roman"/>
        </w:rPr>
        <w:t xml:space="preserve">Geopolitical Risk-Triggered </w:t>
      </w:r>
      <w:r w:rsidR="006E6958" w:rsidRPr="00B21F7D">
        <w:rPr>
          <w:rFonts w:ascii="Times New Roman" w:hAnsi="Times New Roman" w:cs="Times New Roman"/>
        </w:rPr>
        <w:t xml:space="preserve">Reconfiguration of </w:t>
      </w:r>
      <w:r w:rsidR="001006F0" w:rsidRPr="00B21F7D">
        <w:rPr>
          <w:rFonts w:ascii="Times New Roman" w:hAnsi="Times New Roman" w:cs="Times New Roman"/>
        </w:rPr>
        <w:t xml:space="preserve">Global Container Shipping Networks: </w:t>
      </w:r>
      <w:r w:rsidR="006E6958" w:rsidRPr="00B21F7D">
        <w:rPr>
          <w:rFonts w:ascii="Times New Roman" w:hAnsi="Times New Roman" w:cs="Times New Roman"/>
        </w:rPr>
        <w:t>Impact on Trans-modal Maritime Alliances</w:t>
      </w:r>
      <w:r w:rsidR="00E661B4" w:rsidRPr="00B21F7D">
        <w:rPr>
          <w:rFonts w:ascii="Times New Roman" w:hAnsi="Times New Roman" w:cs="Times New Roman"/>
        </w:rPr>
        <w:t>)</w:t>
      </w:r>
    </w:p>
    <w:bookmarkEnd w:id="0"/>
    <w:p w14:paraId="376B50C4" w14:textId="77777777" w:rsidR="00665049" w:rsidRPr="00B21F7D" w:rsidRDefault="00665049" w:rsidP="00665049">
      <w:pPr>
        <w:jc w:val="center"/>
        <w:rPr>
          <w:rFonts w:ascii="Times New Roman" w:hAnsi="Times New Roman" w:cs="Times New Roman"/>
        </w:rPr>
      </w:pPr>
    </w:p>
    <w:p w14:paraId="2B065196" w14:textId="77777777" w:rsidR="00665049" w:rsidRPr="00B21F7D" w:rsidRDefault="00665049" w:rsidP="00665049">
      <w:pPr>
        <w:jc w:val="center"/>
        <w:rPr>
          <w:rFonts w:ascii="Times New Roman" w:hAnsi="Times New Roman" w:cs="Times New Roman"/>
        </w:rPr>
      </w:pPr>
      <w:r w:rsidRPr="00B21F7D">
        <w:rPr>
          <w:rFonts w:ascii="Times New Roman" w:hAnsi="Times New Roman" w:cs="Times New Roman"/>
        </w:rPr>
        <w:t>邱宏仁</w:t>
      </w:r>
      <w:r w:rsidRPr="00B21F7D">
        <w:rPr>
          <w:rFonts w:ascii="Times New Roman" w:hAnsi="Times New Roman" w:cs="Times New Roman"/>
        </w:rPr>
        <w:t xml:space="preserve"> </w:t>
      </w:r>
      <w:r w:rsidRPr="00B21F7D">
        <w:rPr>
          <w:rFonts w:ascii="Times New Roman" w:hAnsi="Times New Roman" w:cs="Times New Roman"/>
        </w:rPr>
        <w:t>教授</w:t>
      </w:r>
    </w:p>
    <w:p w14:paraId="60F65B92" w14:textId="72C22AFE" w:rsidR="005A3A0A" w:rsidRPr="00B21F7D" w:rsidRDefault="00665049" w:rsidP="00EB5B25">
      <w:pPr>
        <w:jc w:val="center"/>
        <w:rPr>
          <w:rFonts w:ascii="Times New Roman" w:hAnsi="Times New Roman" w:cs="Times New Roman"/>
        </w:rPr>
      </w:pPr>
      <w:r w:rsidRPr="00B21F7D">
        <w:rPr>
          <w:rFonts w:ascii="Times New Roman" w:hAnsi="Times New Roman" w:cs="Times New Roman"/>
        </w:rPr>
        <w:t>台灣大學國企系</w:t>
      </w:r>
    </w:p>
    <w:p w14:paraId="4669F7EE" w14:textId="269D50B9" w:rsidR="00665049" w:rsidRPr="00B21F7D" w:rsidRDefault="00512A28" w:rsidP="00665049">
      <w:pPr>
        <w:jc w:val="center"/>
        <w:rPr>
          <w:rFonts w:ascii="Times New Roman" w:hAnsi="Times New Roman" w:cs="Times New Roman"/>
        </w:rPr>
      </w:pPr>
      <w:r w:rsidRPr="00B21F7D">
        <w:rPr>
          <w:rFonts w:ascii="Times New Roman" w:hAnsi="Times New Roman" w:cs="Times New Roman"/>
        </w:rPr>
        <w:t xml:space="preserve">May </w:t>
      </w:r>
      <w:r w:rsidR="00C00BD1" w:rsidRPr="00B21F7D">
        <w:rPr>
          <w:rFonts w:ascii="Times New Roman" w:hAnsi="Times New Roman" w:cs="Times New Roman"/>
        </w:rPr>
        <w:t>1</w:t>
      </w:r>
      <w:r w:rsidR="001006F0" w:rsidRPr="00B21F7D">
        <w:rPr>
          <w:rFonts w:ascii="Times New Roman" w:hAnsi="Times New Roman" w:cs="Times New Roman"/>
        </w:rPr>
        <w:t>2, 2024</w:t>
      </w:r>
    </w:p>
    <w:p w14:paraId="6A5945BE" w14:textId="77777777" w:rsidR="00665049" w:rsidRPr="00B21F7D" w:rsidRDefault="00665049">
      <w:pPr>
        <w:rPr>
          <w:rFonts w:ascii="Times New Roman" w:hAnsi="Times New Roman" w:cs="Times New Roman"/>
        </w:rPr>
      </w:pPr>
    </w:p>
    <w:p w14:paraId="7DD57385" w14:textId="1DC8FAD1" w:rsidR="00740A94" w:rsidRPr="00B21F7D" w:rsidRDefault="00740A94">
      <w:pPr>
        <w:rPr>
          <w:rFonts w:ascii="Times New Roman" w:hAnsi="Times New Roman" w:cs="Times New Roman"/>
          <w:b/>
        </w:rPr>
      </w:pPr>
    </w:p>
    <w:p w14:paraId="424AF0BA" w14:textId="6B3950A2" w:rsidR="007A4E8D" w:rsidRPr="00B21F7D" w:rsidRDefault="007A4E8D">
      <w:pPr>
        <w:rPr>
          <w:rFonts w:ascii="Times New Roman" w:hAnsi="Times New Roman" w:cs="Times New Roman"/>
          <w:b/>
        </w:rPr>
      </w:pPr>
      <w:r w:rsidRPr="00B21F7D">
        <w:rPr>
          <w:rFonts w:ascii="Times New Roman" w:hAnsi="Times New Roman" w:cs="Times New Roman"/>
          <w:b/>
        </w:rPr>
        <w:t>前言</w:t>
      </w:r>
    </w:p>
    <w:p w14:paraId="46D18A72" w14:textId="181FD97E" w:rsidR="008B14FA" w:rsidRPr="00B21F7D" w:rsidRDefault="00462303" w:rsidP="008B14FA">
      <w:pPr>
        <w:widowControl/>
        <w:shd w:val="clear" w:color="auto" w:fill="FFFFFF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ab/>
      </w:r>
      <w:r w:rsidR="00183672"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自</w:t>
      </w:r>
      <w:r w:rsidR="00183672"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2023/11</w:t>
      </w:r>
      <w:r w:rsidR="00183672"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紅海</w:t>
      </w:r>
      <w:proofErr w:type="gramStart"/>
      <w:r w:rsidR="00183672"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恐攻後</w:t>
      </w:r>
      <w:proofErr w:type="gramEnd"/>
      <w:r w:rsidR="00183672"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, </w:t>
      </w:r>
      <w:r w:rsidR="00183672"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持續迄今令</w:t>
      </w:r>
      <w:r w:rsidR="008B14FA"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亞歐直航的</w:t>
      </w:r>
      <w:r w:rsidR="00183672"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貨櫃輪</w:t>
      </w:r>
      <w:r w:rsidR="008B14FA"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, </w:t>
      </w:r>
      <w:r w:rsidR="008B14FA"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被迫</w:t>
      </w:r>
      <w:r w:rsidR="00183672"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繞道南非好望角</w:t>
      </w:r>
      <w:r w:rsidR="005407B5"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.</w:t>
      </w:r>
      <w:r w:rsidR="008B14FA"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 2024</w:t>
      </w:r>
      <w:r w:rsidR="008B14FA"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美國總統大選年</w:t>
      </w:r>
      <w:r w:rsidR="008B14FA"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, </w:t>
      </w:r>
      <w:proofErr w:type="gramStart"/>
      <w:r w:rsidR="008B14FA"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拜登在</w:t>
      </w:r>
      <w:proofErr w:type="gramEnd"/>
      <w:r w:rsidR="008B14FA"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中東政策偏袒以色列不說</w:t>
      </w:r>
      <w:r w:rsidR="008B14FA"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, </w:t>
      </w:r>
      <w:r w:rsidR="008B14FA"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對於伊朗支持的葉門胡賽組織</w:t>
      </w:r>
      <w:r w:rsidR="008B14FA"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(</w:t>
      </w:r>
      <w:proofErr w:type="spellStart"/>
      <w:r w:rsidR="008B14FA"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Houthis's</w:t>
      </w:r>
      <w:proofErr w:type="spellEnd"/>
      <w:r w:rsidR="008B14FA"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), </w:t>
      </w:r>
      <w:r w:rsidR="008B14FA"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也是束手無策</w:t>
      </w:r>
      <w:r w:rsidR="008B14FA"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 -- </w:t>
      </w:r>
      <w:r w:rsidR="008B14FA"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也許這是安撫伊朗不要對以色列進行大規模的戰爭</w:t>
      </w:r>
      <w:r w:rsidR="008B14FA"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 -- </w:t>
      </w:r>
      <w:r w:rsidR="008B14FA"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那麼倒楣的就是歐亞航線的海運業者</w:t>
      </w:r>
      <w:r w:rsidR="008B14FA"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, </w:t>
      </w:r>
      <w:r w:rsidR="008B14FA"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不論是散裝或是貨櫃</w:t>
      </w:r>
      <w:r w:rsidR="008B14FA"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(</w:t>
      </w:r>
      <w:r w:rsidR="008B14FA"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集裝箱</w:t>
      </w:r>
      <w:r w:rsidR="008B14FA"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)</w:t>
      </w:r>
      <w:r w:rsidR="008B14FA"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輪</w:t>
      </w:r>
      <w:r w:rsidR="008B14FA"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.</w:t>
      </w:r>
    </w:p>
    <w:p w14:paraId="597CE80C" w14:textId="39A14097" w:rsidR="005407B5" w:rsidRPr="00B21F7D" w:rsidRDefault="009B5C20" w:rsidP="009B5C20">
      <w:pPr>
        <w:pStyle w:val="Web"/>
        <w:ind w:rightChars="-277" w:right="-665"/>
        <w:rPr>
          <w:rFonts w:ascii="Times New Roman" w:hAnsi="Times New Roman" w:cs="Times New Roman"/>
        </w:rPr>
      </w:pPr>
      <w:r w:rsidRPr="00B21F7D">
        <w:rPr>
          <w:rFonts w:ascii="Times New Roman" w:hAnsi="Times New Roman" w:cs="Times New Roman"/>
          <w:noProof/>
          <w:color w:val="050505"/>
          <w:sz w:val="23"/>
          <w:szCs w:val="23"/>
        </w:rPr>
        <w:drawing>
          <wp:inline distT="0" distB="0" distL="0" distR="0" wp14:anchorId="5BAB9084" wp14:editId="7A37BE23">
            <wp:extent cx="3051958" cy="1892300"/>
            <wp:effectExtent l="0" t="0" r="0" b="0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880" cy="1986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E6E11" w:rsidRPr="00B21F7D">
        <w:rPr>
          <w:rFonts w:ascii="Times New Roman" w:hAnsi="Times New Roman" w:cs="Times New Roman"/>
          <w:noProof/>
        </w:rPr>
        <w:drawing>
          <wp:inline distT="0" distB="0" distL="0" distR="0" wp14:anchorId="092DB755" wp14:editId="39DEF672">
            <wp:extent cx="2565070" cy="1941195"/>
            <wp:effectExtent l="0" t="0" r="6985" b="1905"/>
            <wp:docPr id="50" name="圖片 50" descr="C:\Users\Hong Jen\AppData\Local\Packages\Microsoft.Windows.Photos_8wekyb3d8bbwe\TempState\ShareServiceTempFolder\41278_2024_287_Fig2_HTM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ng Jen\AppData\Local\Packages\Microsoft.Windows.Photos_8wekyb3d8bbwe\TempState\ShareServiceTempFolder\41278_2024_287_Fig2_HTML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304" cy="197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6B2EF" w14:textId="10E74AC6" w:rsidR="008B14FA" w:rsidRPr="00B21F7D" w:rsidRDefault="008B14FA" w:rsidP="008B14FA">
      <w:pPr>
        <w:widowControl/>
        <w:shd w:val="clear" w:color="auto" w:fill="FFFFFF"/>
        <w:ind w:firstLine="480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2024/5/3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胡賽組織宣稱將飛彈攻擊地區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(Conflict Zone)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自紅海亞丁灣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, 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擴大到地中海東岸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 -- 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對於任何經過這個地區前往以色列的貨輪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, 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將進行飛彈攻擊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.</w:t>
      </w:r>
      <w:r w:rsidR="009D115F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 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這會不會對於貨櫃輪給予調整運費的理由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? 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雖說繞道南非好望角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, 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來避開</w:t>
      </w:r>
      <w:proofErr w:type="gramStart"/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在恐攻威脅</w:t>
      </w:r>
      <w:proofErr w:type="gramEnd"/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下的紅海航道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; 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然而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, 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這個擴大攻擊的地區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, 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基本上涵蓋更大的印度洋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. 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波斯灣航道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. 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只要胡賽組織宣稱其掌握前往以色列的貨櫃輪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/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油輪已在其飛彈攻擊範圍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, 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那麼可能提前在印度洋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. 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波斯灣就採取行動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... 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如此</w:t>
      </w:r>
      <w:proofErr w:type="gramStart"/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一來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,</w:t>
      </w:r>
      <w:proofErr w:type="gramEnd"/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 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亞歐航線運費焉能不漲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?</w:t>
      </w:r>
    </w:p>
    <w:p w14:paraId="17DA17DE" w14:textId="24D24EC8" w:rsidR="008B14FA" w:rsidRPr="00B21F7D" w:rsidRDefault="008B14FA" w:rsidP="008B14FA">
      <w:pPr>
        <w:widowControl/>
        <w:shd w:val="clear" w:color="auto" w:fill="FFFFFF"/>
        <w:ind w:firstLine="480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</w:p>
    <w:p w14:paraId="33250BCD" w14:textId="778A7DD0" w:rsidR="008B14FA" w:rsidRPr="00B21F7D" w:rsidRDefault="008B14FA" w:rsidP="008B14FA">
      <w:pPr>
        <w:widowControl/>
        <w:shd w:val="clear" w:color="auto" w:fill="FFFFFF"/>
        <w:ind w:firstLine="480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雖然所有的貨櫃輪公司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-- 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除非受限於長約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-- 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都大幅漲價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, 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客戶也因船期延宕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, 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運費大增而成本大增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, 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這都加重全球通膨的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"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黏著度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"(Stickiness). 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然而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, 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中國的貨櫃輪公司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, 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卻仍能</w:t>
      </w:r>
      <w:r w:rsidR="009B5C20">
        <w:rPr>
          <w:rFonts w:ascii="Times New Roman" w:hAnsi="Times New Roman" w:cs="Times New Roman" w:hint="eastAsia"/>
          <w:color w:val="050505"/>
          <w:sz w:val="23"/>
          <w:szCs w:val="23"/>
          <w:shd w:val="clear" w:color="auto" w:fill="FFFFFF"/>
        </w:rPr>
        <w:t>順利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航行紅海航道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-- 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運費照漲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, 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東亞到西歐的船期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, 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也較繞道南非的同業短了十多天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, 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是最大的獲利者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.</w:t>
      </w:r>
    </w:p>
    <w:p w14:paraId="0A748623" w14:textId="1709978A" w:rsidR="00F7369B" w:rsidRDefault="00F7369B" w:rsidP="00183672">
      <w:pPr>
        <w:widowControl/>
        <w:shd w:val="clear" w:color="auto" w:fill="FFFFFF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</w:p>
    <w:p w14:paraId="66075017" w14:textId="41985CB8" w:rsidR="009B5C20" w:rsidRDefault="009B5C20" w:rsidP="00183672">
      <w:pPr>
        <w:widowControl/>
        <w:shd w:val="clear" w:color="auto" w:fill="FFFFFF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</w:p>
    <w:p w14:paraId="0D29DAEF" w14:textId="0792C5D4" w:rsidR="009B5C20" w:rsidRPr="009B5C20" w:rsidRDefault="009B5C20" w:rsidP="00183672">
      <w:pPr>
        <w:widowControl/>
        <w:shd w:val="clear" w:color="auto" w:fill="FFFFFF"/>
        <w:rPr>
          <w:rFonts w:ascii="Times New Roman" w:eastAsia="新細明體" w:hAnsi="Times New Roman" w:cs="Times New Roman"/>
          <w:b/>
          <w:color w:val="050505"/>
          <w:kern w:val="0"/>
          <w:sz w:val="23"/>
          <w:szCs w:val="23"/>
        </w:rPr>
      </w:pPr>
      <w:proofErr w:type="gramStart"/>
      <w:r>
        <w:rPr>
          <w:rFonts w:ascii="Times New Roman" w:eastAsia="新細明體" w:hAnsi="Times New Roman" w:cs="Times New Roman" w:hint="eastAsia"/>
          <w:b/>
          <w:color w:val="050505"/>
          <w:kern w:val="0"/>
          <w:sz w:val="23"/>
          <w:szCs w:val="23"/>
        </w:rPr>
        <w:lastRenderedPageBreak/>
        <w:t>紅海恐攻擴大</w:t>
      </w:r>
      <w:proofErr w:type="gramEnd"/>
      <w:r>
        <w:rPr>
          <w:rFonts w:ascii="Times New Roman" w:eastAsia="新細明體" w:hAnsi="Times New Roman" w:cs="Times New Roman" w:hint="eastAsia"/>
          <w:b/>
          <w:color w:val="050505"/>
          <w:kern w:val="0"/>
          <w:sz w:val="23"/>
          <w:szCs w:val="23"/>
        </w:rPr>
        <w:t>加劇中東</w:t>
      </w:r>
      <w:r w:rsidRPr="009B5C20">
        <w:rPr>
          <w:rFonts w:ascii="Times New Roman" w:eastAsia="新細明體" w:hAnsi="Times New Roman" w:cs="Times New Roman" w:hint="eastAsia"/>
          <w:b/>
          <w:color w:val="050505"/>
          <w:kern w:val="0"/>
          <w:sz w:val="23"/>
          <w:szCs w:val="23"/>
        </w:rPr>
        <w:t>地緣政治風險</w:t>
      </w:r>
    </w:p>
    <w:p w14:paraId="1CB44B92" w14:textId="0737A244" w:rsidR="007E69A2" w:rsidRDefault="009B5C20" w:rsidP="009B5C20">
      <w:pPr>
        <w:widowControl/>
        <w:shd w:val="clear" w:color="auto" w:fill="FFFFFF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  <w:r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ab/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解構並重組中的全球海運網絡</w:t>
      </w:r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,</w:t>
      </w:r>
      <w:r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 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台灣遠洋貨櫃輪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. 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油輪業者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, 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可望迎來運費持續性</w:t>
      </w:r>
      <w:proofErr w:type="gramStart"/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飆</w:t>
      </w:r>
      <w:proofErr w:type="gramEnd"/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升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. 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供應源轉移的新商機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.</w:t>
      </w:r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 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因葉門</w:t>
      </w:r>
      <w:proofErr w:type="gramStart"/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叛軍恐攻加劇</w:t>
      </w:r>
      <w:proofErr w:type="gramEnd"/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, 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造成貨櫃輪的遠東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--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歐洲航線報價持續攀高</w:t>
      </w:r>
      <w:r w:rsidR="007E69A2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: </w:t>
      </w:r>
      <w:r w:rsidR="007E69A2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以</w:t>
      </w:r>
      <w:r w:rsidR="007E69A2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2</w:t>
      </w:r>
      <w:r w:rsidR="007E69A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024/5/9</w:t>
      </w:r>
      <w:r w:rsidR="007E69A2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為基準</w:t>
      </w:r>
      <w:r w:rsidR="007E69A2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, </w:t>
      </w:r>
      <w:r w:rsidR="007E69A2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上海集裝箱</w:t>
      </w:r>
      <w:r w:rsidR="007E69A2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(</w:t>
      </w:r>
      <w:r w:rsidR="007E69A2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貨櫃</w:t>
      </w:r>
      <w:r w:rsidR="007E69A2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)</w:t>
      </w:r>
      <w:r w:rsidR="007E69A2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運費指數自今年初迄今</w:t>
      </w:r>
      <w:r w:rsidR="007E69A2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, </w:t>
      </w:r>
      <w:r w:rsidR="007E69A2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總和指數上漲</w:t>
      </w:r>
      <w:r w:rsidR="007E69A2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8</w:t>
      </w:r>
      <w:r w:rsidR="007E69A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1%, </w:t>
      </w:r>
      <w:r w:rsidR="007E69A2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但上海</w:t>
      </w:r>
      <w:proofErr w:type="gramStart"/>
      <w:r w:rsidR="007E69A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—</w:t>
      </w:r>
      <w:proofErr w:type="gramEnd"/>
      <w:r w:rsidR="007E69A2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荷蘭鹿特丹運費同時間卻大漲了</w:t>
      </w:r>
      <w:r w:rsidR="007E69A2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1</w:t>
      </w:r>
      <w:r w:rsidR="007E69A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31%.</w:t>
      </w:r>
    </w:p>
    <w:p w14:paraId="34CC8726" w14:textId="77777777" w:rsidR="007E69A2" w:rsidRDefault="007E69A2" w:rsidP="009B5C20">
      <w:pPr>
        <w:widowControl/>
        <w:shd w:val="clear" w:color="auto" w:fill="FFFFFF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</w:p>
    <w:p w14:paraId="3581978E" w14:textId="0257C0A1" w:rsidR="009B5C20" w:rsidRDefault="007E69A2" w:rsidP="007E69A2">
      <w:pPr>
        <w:widowControl/>
        <w:shd w:val="clear" w:color="auto" w:fill="FFFFFF"/>
        <w:ind w:firstLine="480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原本因</w:t>
      </w:r>
      <w:r w:rsidR="009B5C20"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貨櫃輪運能過剩</w:t>
      </w:r>
      <w:r w:rsidR="009B5C20"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, </w:t>
      </w:r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令投資者質疑是否航運商營收是否能受益</w:t>
      </w:r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? </w:t>
      </w:r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然而</w:t>
      </w:r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, </w:t>
      </w:r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因亞歐直航貨櫃輪絕大多數都已選擇繞道南非好望角</w:t>
      </w:r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, </w:t>
      </w:r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在貨櫃輪使用</w:t>
      </w:r>
      <w:r w:rsidR="009B5C20"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周轉率</w:t>
      </w:r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下降</w:t>
      </w:r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, </w:t>
      </w:r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卻意外</w:t>
      </w:r>
      <w:proofErr w:type="gramStart"/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舒緩了運能</w:t>
      </w:r>
      <w:proofErr w:type="gramEnd"/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過剩的問題</w:t>
      </w:r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. </w:t>
      </w:r>
      <w:proofErr w:type="gramStart"/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此外</w:t>
      </w:r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,</w:t>
      </w:r>
      <w:proofErr w:type="gramEnd"/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 </w:t>
      </w:r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因增加的燃料費用可以轉嫁給客戶</w:t>
      </w:r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, </w:t>
      </w:r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這令</w:t>
      </w:r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2</w:t>
      </w:r>
      <w:r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024 Q1</w:t>
      </w:r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全球航運商的營收獲利都大好</w:t>
      </w:r>
      <w:r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.</w:t>
      </w:r>
    </w:p>
    <w:p w14:paraId="5DC5351F" w14:textId="77777777" w:rsidR="007E69A2" w:rsidRPr="007E69A2" w:rsidRDefault="007E69A2" w:rsidP="009B5C20">
      <w:pPr>
        <w:widowControl/>
        <w:shd w:val="clear" w:color="auto" w:fill="FFFFFF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</w:p>
    <w:p w14:paraId="420ED6E6" w14:textId="2DF6BF1E" w:rsidR="009B5C20" w:rsidRDefault="009B5C20" w:rsidP="009B5C20">
      <w:pPr>
        <w:widowControl/>
        <w:shd w:val="clear" w:color="auto" w:fill="FFFFFF"/>
        <w:jc w:val="right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  <w:r>
        <w:rPr>
          <w:rFonts w:ascii="Times New Roman" w:eastAsia="新細明體" w:hAnsi="Times New Roman" w:cs="Times New Roman"/>
          <w:noProof/>
          <w:color w:val="050505"/>
          <w:kern w:val="0"/>
          <w:sz w:val="23"/>
          <w:szCs w:val="23"/>
        </w:rPr>
        <w:drawing>
          <wp:inline distT="0" distB="0" distL="0" distR="0" wp14:anchorId="6E0EB345" wp14:editId="75092AD3">
            <wp:extent cx="3412490" cy="2131621"/>
            <wp:effectExtent l="0" t="0" r="0" b="2540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418958379_3250847231891175_1470113312163724415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282" cy="216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C1CB3" w14:textId="77777777" w:rsidR="009B5C20" w:rsidRDefault="009B5C20" w:rsidP="009B5C20">
      <w:pPr>
        <w:widowControl/>
        <w:shd w:val="clear" w:color="auto" w:fill="FFFFFF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</w:p>
    <w:p w14:paraId="2992225F" w14:textId="1BE8CD79" w:rsidR="007E69A2" w:rsidRDefault="009B5C20" w:rsidP="009B5C20">
      <w:pPr>
        <w:widowControl/>
        <w:shd w:val="clear" w:color="auto" w:fill="FFFFFF"/>
        <w:ind w:firstLine="480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中東地緣政治風險已因美英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 vs. 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葉門叛軍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(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及其金主伊朗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)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開戰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, 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而快速蔓延到其他航線貨櫃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. 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輪船的調度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, 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加上巴拿馬運河每天通過船隻數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, 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因氣候變遷因素只</w:t>
      </w:r>
      <w:r w:rsidR="00F82FF6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剩下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原本的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1/2, 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這樣的系統性風險應是短期不容易改善</w:t>
      </w:r>
      <w:r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.</w:t>
      </w:r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 </w:t>
      </w:r>
    </w:p>
    <w:p w14:paraId="597CFE60" w14:textId="77777777" w:rsidR="007E69A2" w:rsidRDefault="007E69A2" w:rsidP="009B5C20">
      <w:pPr>
        <w:widowControl/>
        <w:shd w:val="clear" w:color="auto" w:fill="FFFFFF"/>
        <w:ind w:firstLine="480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</w:p>
    <w:p w14:paraId="5775B1E9" w14:textId="56185958" w:rsidR="009B5C20" w:rsidRDefault="009B5C20" w:rsidP="009B5C20">
      <w:pPr>
        <w:widowControl/>
        <w:shd w:val="clear" w:color="auto" w:fill="FFFFFF"/>
        <w:ind w:firstLine="480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全球主要的海運航道中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, 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三大</w:t>
      </w:r>
      <w:proofErr w:type="gramStart"/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恐攻高</w:t>
      </w:r>
      <w:proofErr w:type="gramEnd"/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危險航道為蘇伊士運河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. 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亞丁灣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. 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荷姆茲海峽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: 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如今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, 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繼葉門叛軍在亞丁灣攻擊商船後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, 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伊朗也挾持了船東為美籍業者的油輪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.</w:t>
      </w:r>
      <w:r w:rsidR="007E69A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 </w:t>
      </w:r>
      <w:r w:rsidR="007E69A2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在這樣的產業現實中</w:t>
      </w:r>
      <w:r w:rsidR="007E69A2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, </w:t>
      </w:r>
      <w:r w:rsidR="007E69A2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航運商在</w:t>
      </w:r>
      <w:r w:rsidR="007E69A2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2021</w:t>
      </w:r>
      <w:r w:rsidR="007E69A2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年全球</w:t>
      </w:r>
      <w:proofErr w:type="gramStart"/>
      <w:r w:rsidR="007E69A2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缺船缺櫃</w:t>
      </w:r>
      <w:proofErr w:type="gramEnd"/>
      <w:r w:rsidR="007E69A2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的供應吃緊時</w:t>
      </w:r>
      <w:r w:rsidR="007E69A2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, </w:t>
      </w:r>
      <w:r w:rsidR="007E69A2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業績大好</w:t>
      </w:r>
      <w:r w:rsidR="007E69A2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; </w:t>
      </w:r>
      <w:r w:rsidR="007E69A2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而因為長約的保護</w:t>
      </w:r>
      <w:r w:rsidR="007E69A2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, </w:t>
      </w:r>
      <w:r w:rsidR="007E69A2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這樣的營收獲利榮景也持續到</w:t>
      </w:r>
      <w:r w:rsidR="007E69A2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2</w:t>
      </w:r>
      <w:r w:rsidR="007E69A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022</w:t>
      </w:r>
      <w:r w:rsidR="007E69A2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年</w:t>
      </w:r>
      <w:r w:rsidR="007E69A2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. </w:t>
      </w:r>
      <w:r w:rsidR="00F82FF6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但為何航商要在這個</w:t>
      </w:r>
      <w:proofErr w:type="gramStart"/>
      <w:r w:rsidR="00F82FF6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”</w:t>
      </w:r>
      <w:proofErr w:type="gramEnd"/>
      <w:r w:rsidR="00F82FF6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疫情紅利</w:t>
      </w:r>
      <w:r w:rsidR="00F82FF6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”</w:t>
      </w:r>
      <w:r w:rsidR="00F82FF6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的時期</w:t>
      </w:r>
      <w:r w:rsidR="00F82FF6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, </w:t>
      </w:r>
      <w:r w:rsidR="00F82FF6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大量建造新船</w:t>
      </w:r>
      <w:r w:rsidR="00F82FF6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(</w:t>
      </w:r>
      <w:proofErr w:type="spellStart"/>
      <w:r w:rsidR="00F82FF6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Newbuildings</w:t>
      </w:r>
      <w:proofErr w:type="spellEnd"/>
      <w:r w:rsidR="00F82FF6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)?</w:t>
      </w:r>
    </w:p>
    <w:p w14:paraId="6918A7B7" w14:textId="71E6F8E2" w:rsidR="00F82FF6" w:rsidRDefault="00F82FF6" w:rsidP="00F82FF6">
      <w:pPr>
        <w:widowControl/>
        <w:shd w:val="clear" w:color="auto" w:fill="FFFFFF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</w:p>
    <w:p w14:paraId="44E6FB66" w14:textId="6E51688E" w:rsidR="00F82FF6" w:rsidRDefault="00F82FF6" w:rsidP="00F82FF6">
      <w:pPr>
        <w:widowControl/>
        <w:shd w:val="clear" w:color="auto" w:fill="FFFFFF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  <w:r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ab/>
      </w:r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原因可能就在於外在意外</w:t>
      </w:r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(Ex</w:t>
      </w:r>
      <w:r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ternal Shocks)</w:t>
      </w:r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發生</w:t>
      </w:r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 </w:t>
      </w:r>
      <w:proofErr w:type="gramStart"/>
      <w:r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–</w:t>
      </w:r>
      <w:proofErr w:type="gramEnd"/>
      <w:r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 </w:t>
      </w:r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例如</w:t>
      </w:r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, </w:t>
      </w:r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當前中東地緣政治風險飆升</w:t>
      </w:r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. </w:t>
      </w:r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巴拿馬運河因氣候因素而水位下降</w:t>
      </w:r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 </w:t>
      </w:r>
      <w:proofErr w:type="gramStart"/>
      <w:r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–</w:t>
      </w:r>
      <w:proofErr w:type="gramEnd"/>
      <w:r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 </w:t>
      </w:r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時</w:t>
      </w:r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, </w:t>
      </w:r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航運商需要就全球運輸網絡進行解構重組</w:t>
      </w:r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: </w:t>
      </w:r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若無足夠的</w:t>
      </w:r>
      <w:proofErr w:type="gramStart"/>
      <w:r w:rsidR="005E5340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”</w:t>
      </w:r>
      <w:proofErr w:type="gramEnd"/>
      <w:r w:rsidR="005E534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備份</w:t>
      </w:r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船舶</w:t>
      </w:r>
      <w:r w:rsidR="005E5340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” – </w:t>
      </w:r>
      <w:r w:rsidR="005E534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不論是租賃或是自有但閒置</w:t>
      </w:r>
      <w:r w:rsidR="005E534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 </w:t>
      </w:r>
      <w:r w:rsidR="005E5340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-- </w:t>
      </w:r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來因應調度所需</w:t>
      </w:r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, </w:t>
      </w:r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那麼可能會</w:t>
      </w:r>
      <w:proofErr w:type="gramStart"/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有空窗</w:t>
      </w:r>
      <w:proofErr w:type="gramEnd"/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期</w:t>
      </w:r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, </w:t>
      </w:r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令客戶的全球供應鏈延宕</w:t>
      </w:r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. </w:t>
      </w:r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甚至如</w:t>
      </w:r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2</w:t>
      </w:r>
      <w:r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021</w:t>
      </w:r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年因美西港口因</w:t>
      </w:r>
      <w:proofErr w:type="gramStart"/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疫情缺</w:t>
      </w:r>
      <w:proofErr w:type="gramEnd"/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工而短期斷裂</w:t>
      </w:r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.</w:t>
      </w:r>
      <w:r w:rsidR="005E5340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 </w:t>
      </w:r>
      <w:r w:rsidR="005E534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因此</w:t>
      </w:r>
      <w:r w:rsidR="005E534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, </w:t>
      </w:r>
      <w:r w:rsidR="005E534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航運商在景氣好時會大造新船</w:t>
      </w:r>
      <w:r w:rsidR="005E534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 </w:t>
      </w:r>
      <w:proofErr w:type="gramStart"/>
      <w:r w:rsidR="005E5340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–</w:t>
      </w:r>
      <w:proofErr w:type="gramEnd"/>
      <w:r w:rsidR="005E5340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 </w:t>
      </w:r>
      <w:r w:rsidR="005E534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而減少租金相對</w:t>
      </w:r>
      <w:r w:rsidR="005E534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lastRenderedPageBreak/>
        <w:t>高昂的租賃船舶</w:t>
      </w:r>
      <w:r w:rsidR="005E534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 </w:t>
      </w:r>
      <w:r w:rsidR="005E5340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– </w:t>
      </w:r>
      <w:r w:rsidR="005E534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來調整其因應航線解構重組後</w:t>
      </w:r>
      <w:r w:rsidR="005E534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, </w:t>
      </w:r>
      <w:r w:rsidR="005E534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調度所需的</w:t>
      </w:r>
      <w:r w:rsidR="005E5340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”</w:t>
      </w:r>
      <w:r w:rsidR="005E534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備份運能</w:t>
      </w:r>
      <w:r w:rsidR="005E5340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”(R</w:t>
      </w:r>
      <w:r w:rsidR="005E534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e</w:t>
      </w:r>
      <w:r w:rsidR="005E5340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dundant Capacity)</w:t>
      </w:r>
      <w:r w:rsidR="005E534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之來源</w:t>
      </w:r>
      <w:r w:rsidR="005E534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.</w:t>
      </w:r>
    </w:p>
    <w:p w14:paraId="3F0C8432" w14:textId="430DCCE5" w:rsidR="009B5C20" w:rsidRDefault="009B5C20" w:rsidP="009B5C20">
      <w:pPr>
        <w:widowControl/>
        <w:shd w:val="clear" w:color="auto" w:fill="FFFFFF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</w:p>
    <w:p w14:paraId="037A4D7A" w14:textId="08C4DDF7" w:rsidR="009B5C20" w:rsidRDefault="009B5C20" w:rsidP="009B5C20">
      <w:pPr>
        <w:widowControl/>
        <w:shd w:val="clear" w:color="auto" w:fill="FFFFFF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  <w:r>
        <w:rPr>
          <w:rFonts w:ascii="Times New Roman" w:eastAsia="新細明體" w:hAnsi="Times New Roman" w:cs="Times New Roman"/>
          <w:noProof/>
          <w:color w:val="050505"/>
          <w:kern w:val="0"/>
          <w:sz w:val="23"/>
          <w:szCs w:val="23"/>
        </w:rPr>
        <w:drawing>
          <wp:inline distT="0" distB="0" distL="0" distR="0" wp14:anchorId="03841172" wp14:editId="5A2A1B82">
            <wp:extent cx="3353926" cy="2149434"/>
            <wp:effectExtent l="0" t="0" r="0" b="3810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419201191_3250847395224492_8657914490854562104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627" cy="217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6CCC1" w14:textId="77777777" w:rsidR="009B5C20" w:rsidRPr="009B5C20" w:rsidRDefault="009B5C20" w:rsidP="009B5C20">
      <w:pPr>
        <w:widowControl/>
        <w:shd w:val="clear" w:color="auto" w:fill="FFFFFF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</w:p>
    <w:p w14:paraId="59371634" w14:textId="2E25126E" w:rsidR="009B5C20" w:rsidRPr="009B5C20" w:rsidRDefault="009B5C20" w:rsidP="009B5C20">
      <w:pPr>
        <w:widowControl/>
        <w:shd w:val="clear" w:color="auto" w:fill="FFFFFF"/>
        <w:ind w:firstLine="480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那麼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, 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亞洲三大製造地區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 -- 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中國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. 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東盟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. 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印度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 -- 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中印都敢向俄羅斯掃貨便宜石油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. 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天然氣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(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折扣高達三成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)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外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, 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那麼</w:t>
      </w:r>
      <w:proofErr w:type="gramStart"/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東盟呢</w:t>
      </w:r>
      <w:proofErr w:type="gramEnd"/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? </w:t>
      </w:r>
      <w:proofErr w:type="gramStart"/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此外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,</w:t>
      </w:r>
      <w:proofErr w:type="gramEnd"/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 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東北亞的日韓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. 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東亞的台灣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, 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都面臨石化燃料的進口地區之重新布局</w:t>
      </w:r>
      <w:r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.</w:t>
      </w:r>
    </w:p>
    <w:p w14:paraId="526CDFF8" w14:textId="77777777" w:rsidR="009B5C20" w:rsidRDefault="009B5C20" w:rsidP="009B5C20">
      <w:pPr>
        <w:widowControl/>
        <w:shd w:val="clear" w:color="auto" w:fill="FFFFFF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</w:p>
    <w:p w14:paraId="315BAB93" w14:textId="5F40C25A" w:rsidR="009B5C20" w:rsidRPr="009B5C20" w:rsidRDefault="009B5C20" w:rsidP="009B5C20">
      <w:pPr>
        <w:widowControl/>
        <w:shd w:val="clear" w:color="auto" w:fill="FFFFFF"/>
        <w:ind w:firstLine="480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因此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, 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接在貨櫃輪後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, 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散裝輪中的油輪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, 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將因中東</w:t>
      </w:r>
      <w:proofErr w:type="gramStart"/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地緣治政</w:t>
      </w:r>
      <w:proofErr w:type="gramEnd"/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風險再度飆升而調整其航運路線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: 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當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1/11 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美英軍隊空襲葉門叛軍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, 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將戰火自紅海亞丁灣擴及到石油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/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天然氣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 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的重要海運路線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 -- 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波斯灣荷姆茲海峽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. 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但不同於貨櫃輪是將亞洲的商品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. 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零組件送往歐洲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, 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油輪則是將石油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/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天然氣運往亞洲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 -- 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因此無法繞道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.</w:t>
      </w:r>
    </w:p>
    <w:p w14:paraId="6319A2EA" w14:textId="77777777" w:rsidR="009B5C20" w:rsidRDefault="009B5C20" w:rsidP="009B5C20">
      <w:pPr>
        <w:widowControl/>
        <w:shd w:val="clear" w:color="auto" w:fill="FFFFFF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</w:p>
    <w:p w14:paraId="24D1E259" w14:textId="35D90ECD" w:rsidR="009B5C20" w:rsidRPr="009B5C20" w:rsidRDefault="009B5C20" w:rsidP="009B5C20">
      <w:pPr>
        <w:widowControl/>
        <w:shd w:val="clear" w:color="auto" w:fill="FFFFFF"/>
        <w:ind w:firstLine="480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對於油輪業者而言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, 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當中東這兩大地緣政治風險</w:t>
      </w:r>
      <w:proofErr w:type="gramStart"/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飆</w:t>
      </w:r>
      <w:proofErr w:type="gramEnd"/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升航道難以善了時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, 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其東亞客戶應是轉向北美購買傳統能源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 -- 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美國已成為全球最大的石油與天然氣生產國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:</w:t>
      </w:r>
    </w:p>
    <w:p w14:paraId="361EFB8F" w14:textId="77777777" w:rsidR="009B5C20" w:rsidRDefault="009B5C20" w:rsidP="009B5C20">
      <w:pPr>
        <w:widowControl/>
        <w:shd w:val="clear" w:color="auto" w:fill="FFFFFF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</w:p>
    <w:p w14:paraId="22E52FCC" w14:textId="698BE00B" w:rsidR="009B5C20" w:rsidRPr="009B5C20" w:rsidRDefault="009B5C20" w:rsidP="009B5C20">
      <w:pPr>
        <w:widowControl/>
        <w:shd w:val="clear" w:color="auto" w:fill="FFFFFF"/>
        <w:ind w:firstLine="480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美國石油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. 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天然氣的主要產地在西德州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. 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墨西哥灣沿岸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 -- 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西德州原油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(WTI)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在美國紐約進行交易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, 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交割地則在奧克拉荷馬的庫欣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(Cushing)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地區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, 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是全球主要的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"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輕甜原油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"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訂價中心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. 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透過陸運由加州運出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, 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避開了因氣候變遷而水位大幅下降的巴拿馬運河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.</w:t>
      </w:r>
    </w:p>
    <w:p w14:paraId="2FC25572" w14:textId="77777777" w:rsidR="009B5C20" w:rsidRDefault="009B5C20" w:rsidP="009B5C20">
      <w:pPr>
        <w:widowControl/>
        <w:shd w:val="clear" w:color="auto" w:fill="FFFFFF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</w:p>
    <w:p w14:paraId="5E5300DC" w14:textId="04F6E77A" w:rsidR="00FC3F39" w:rsidRPr="00B21F7D" w:rsidRDefault="009B5C20" w:rsidP="009B5C20">
      <w:pPr>
        <w:widowControl/>
        <w:shd w:val="clear" w:color="auto" w:fill="FFFFFF"/>
        <w:ind w:firstLine="480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  <w:proofErr w:type="gramStart"/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此外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,</w:t>
      </w:r>
      <w:proofErr w:type="gramEnd"/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 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美國各地的頁岩油氣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(Shale Gas &amp; Oil)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蘊藏豐富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, 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且美國業者擁有全球獨佔的開採技術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, 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頁岩油開採成本約在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 42 - 48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美元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/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桶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... 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等因素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, 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這都有助於其長期穩定的供應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.</w:t>
      </w:r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 </w:t>
      </w:r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因此</w:t>
      </w:r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, 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散裝輪中擁有大型油輪的裕民及新興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, 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將是全球海運</w:t>
      </w:r>
      <w:proofErr w:type="gramStart"/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網絡解構</w:t>
      </w:r>
      <w:proofErr w:type="gramEnd"/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與重組中的受益者</w:t>
      </w:r>
      <w:r w:rsidRPr="009B5C20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.</w:t>
      </w:r>
    </w:p>
    <w:p w14:paraId="208F5A07" w14:textId="24BC1A0D" w:rsidR="00FC3F39" w:rsidRDefault="00FC3F39" w:rsidP="00183672">
      <w:pPr>
        <w:widowControl/>
        <w:shd w:val="clear" w:color="auto" w:fill="FFFFFF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</w:p>
    <w:p w14:paraId="5F403BDD" w14:textId="3E4570A4" w:rsidR="009B5C20" w:rsidRDefault="009B5C20" w:rsidP="00183672">
      <w:pPr>
        <w:widowControl/>
        <w:shd w:val="clear" w:color="auto" w:fill="FFFFFF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</w:p>
    <w:p w14:paraId="08FF17E0" w14:textId="10B5C79F" w:rsidR="009B5C20" w:rsidRPr="009B5C20" w:rsidRDefault="009B5C20" w:rsidP="00183672">
      <w:pPr>
        <w:widowControl/>
        <w:shd w:val="clear" w:color="auto" w:fill="FFFFFF"/>
        <w:rPr>
          <w:rFonts w:ascii="Times New Roman" w:eastAsia="新細明體" w:hAnsi="Times New Roman" w:cs="Times New Roman"/>
          <w:b/>
          <w:color w:val="050505"/>
          <w:kern w:val="0"/>
          <w:sz w:val="23"/>
          <w:szCs w:val="23"/>
        </w:rPr>
      </w:pPr>
      <w:r w:rsidRPr="009B5C20">
        <w:rPr>
          <w:rFonts w:ascii="Times New Roman" w:eastAsia="新細明體" w:hAnsi="Times New Roman" w:cs="Times New Roman" w:hint="eastAsia"/>
          <w:b/>
          <w:color w:val="050505"/>
          <w:kern w:val="0"/>
          <w:sz w:val="23"/>
          <w:szCs w:val="23"/>
        </w:rPr>
        <w:t>解構重組中的全球</w:t>
      </w:r>
      <w:r w:rsidR="00AD679F">
        <w:rPr>
          <w:rFonts w:ascii="Times New Roman" w:eastAsia="新細明體" w:hAnsi="Times New Roman" w:cs="Times New Roman" w:hint="eastAsia"/>
          <w:b/>
          <w:color w:val="050505"/>
          <w:kern w:val="0"/>
          <w:sz w:val="23"/>
          <w:szCs w:val="23"/>
        </w:rPr>
        <w:t>貨櫃輪</w:t>
      </w:r>
      <w:r w:rsidRPr="009B5C20">
        <w:rPr>
          <w:rFonts w:ascii="Times New Roman" w:eastAsia="新細明體" w:hAnsi="Times New Roman" w:cs="Times New Roman" w:hint="eastAsia"/>
          <w:b/>
          <w:color w:val="050505"/>
          <w:kern w:val="0"/>
          <w:sz w:val="23"/>
          <w:szCs w:val="23"/>
        </w:rPr>
        <w:t>網絡</w:t>
      </w:r>
    </w:p>
    <w:p w14:paraId="488FD02B" w14:textId="77FA20B0" w:rsidR="000800FB" w:rsidRPr="00B21F7D" w:rsidRDefault="008B14FA" w:rsidP="002B0B9A">
      <w:pPr>
        <w:widowControl/>
        <w:shd w:val="clear" w:color="auto" w:fill="FFFFFF"/>
        <w:ind w:firstLine="480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lastRenderedPageBreak/>
        <w:t>亞歐航線在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2024 Q1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運費雖先漲後跌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, 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但在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2024/4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月底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 </w:t>
      </w:r>
      <w:proofErr w:type="gramStart"/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–</w:t>
      </w:r>
      <w:proofErr w:type="gramEnd"/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 5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月初兩周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"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上海集裝箱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(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貨櫃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)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運費指數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" 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卻暴漲了近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20%: 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若是大陸黃金周開工備料因素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, 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那麼散裝輪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BDI. BCI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五月初以來大漲有其原因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; 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但若是因為出貨緊張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, 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可能言之過早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.</w:t>
      </w:r>
    </w:p>
    <w:p w14:paraId="0EEA70B0" w14:textId="007C851F" w:rsidR="00233F3F" w:rsidRPr="00F7369B" w:rsidRDefault="00233F3F" w:rsidP="00EB5B25">
      <w:pPr>
        <w:pStyle w:val="Web"/>
        <w:jc w:val="center"/>
        <w:rPr>
          <w:rFonts w:ascii="Times New Roman" w:hAnsi="Times New Roman" w:cs="Times New Roman"/>
        </w:rPr>
      </w:pPr>
      <w:r w:rsidRPr="00B21F7D">
        <w:rPr>
          <w:rFonts w:ascii="Times New Roman" w:hAnsi="Times New Roman" w:cs="Times New Roman"/>
          <w:noProof/>
        </w:rPr>
        <w:drawing>
          <wp:inline distT="0" distB="0" distL="0" distR="0" wp14:anchorId="45DB98D6" wp14:editId="20CD1DBA">
            <wp:extent cx="4714240" cy="1839952"/>
            <wp:effectExtent l="0" t="0" r="0" b="8255"/>
            <wp:docPr id="39" name="圖片 39" descr="C:\Users\Hong Jen\Desktop\asia-europe-capacity_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ng Jen\Desktop\asia-europe-capacity_1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249" cy="190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C81EC" w14:textId="77777777" w:rsidR="009B5C20" w:rsidRPr="00B21F7D" w:rsidRDefault="009B5C20" w:rsidP="009B5C20">
      <w:pPr>
        <w:widowControl/>
        <w:shd w:val="clear" w:color="auto" w:fill="FFFFFF"/>
        <w:ind w:firstLine="480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2024 </w:t>
      </w:r>
      <w:r w:rsidRPr="00F7369B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Q1</w:t>
      </w:r>
      <w:r w:rsidRPr="00F7369B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的貨櫃輪的好業績</w:t>
      </w:r>
      <w:r w:rsidRPr="00F7369B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, </w:t>
      </w:r>
      <w:r w:rsidRPr="00F7369B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來自亞歐航線</w:t>
      </w:r>
      <w:r w:rsidRPr="00F7369B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 -- </w:t>
      </w:r>
      <w:r w:rsidRPr="00F7369B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又分成遠東</w:t>
      </w:r>
      <w:r w:rsidRPr="00F7369B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-</w:t>
      </w:r>
      <w:r w:rsidRPr="00F7369B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西歐</w:t>
      </w:r>
      <w:r w:rsidRPr="00F7369B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, </w:t>
      </w:r>
      <w:r w:rsidRPr="00F7369B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遠東地中海</w:t>
      </w:r>
      <w:r w:rsidRPr="00F7369B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. </w:t>
      </w:r>
      <w:r w:rsidRPr="00F7369B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遠東直航西歐航線</w:t>
      </w:r>
      <w:r w:rsidRPr="00F7369B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, </w:t>
      </w:r>
      <w:r w:rsidRPr="00F7369B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絕大多數都已繞道南非好望角</w:t>
      </w:r>
      <w:r w:rsidRPr="00F7369B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, </w:t>
      </w:r>
      <w:r w:rsidRPr="00F7369B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造成燃料費用大增</w:t>
      </w:r>
      <w:r w:rsidRPr="00F7369B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40%, </w:t>
      </w:r>
      <w:r w:rsidRPr="00F7369B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航程多了近兩</w:t>
      </w:r>
      <w:proofErr w:type="gramStart"/>
      <w:r w:rsidRPr="00F7369B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週</w:t>
      </w:r>
      <w:proofErr w:type="gramEnd"/>
      <w:r w:rsidRPr="00F7369B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, </w:t>
      </w:r>
      <w:r w:rsidRPr="00F7369B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航班卻減少</w:t>
      </w:r>
      <w:r w:rsidRPr="00F7369B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20% (Maersk Update May 2024). Ocean</w:t>
      </w:r>
      <w:r w:rsidRPr="00F7369B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聯盟軍容壯盛</w:t>
      </w:r>
      <w:r w:rsidRPr="00F7369B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, </w:t>
      </w:r>
      <w:r w:rsidRPr="00F7369B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在亞歐航線的運能同</w:t>
      </w:r>
      <w:proofErr w:type="gramStart"/>
      <w:r w:rsidRPr="00F7369B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比雖減</w:t>
      </w:r>
      <w:proofErr w:type="gramEnd"/>
      <w:r w:rsidRPr="00F7369B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, </w:t>
      </w:r>
      <w:r w:rsidRPr="00F7369B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但聯盟的整體佔有率仍是最高</w:t>
      </w:r>
      <w:r w:rsidRPr="00F7369B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.</w:t>
      </w:r>
    </w:p>
    <w:p w14:paraId="61154D1F" w14:textId="77777777" w:rsidR="009B5C20" w:rsidRDefault="009B5C20" w:rsidP="009B5C20">
      <w:pPr>
        <w:widowControl/>
        <w:shd w:val="clear" w:color="auto" w:fill="FFFFFF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</w:p>
    <w:p w14:paraId="0D2B9361" w14:textId="47E96D5C" w:rsidR="005A3A0A" w:rsidRPr="00B21F7D" w:rsidRDefault="00F7369B" w:rsidP="00EB5B25">
      <w:pPr>
        <w:widowControl/>
        <w:shd w:val="clear" w:color="auto" w:fill="FFFFFF"/>
        <w:ind w:firstLine="480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  <w:r w:rsidRPr="00F7369B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對照來看</w:t>
      </w:r>
      <w:r w:rsidRPr="00F7369B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, </w:t>
      </w:r>
      <w:r w:rsidRPr="00F7369B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全球運能最大的歐洲</w:t>
      </w:r>
      <w:r w:rsidRPr="00F7369B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MSC</w:t>
      </w:r>
      <w:r w:rsidRPr="00F7369B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因新船交貨</w:t>
      </w:r>
      <w:r w:rsidRPr="00F7369B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, </w:t>
      </w:r>
      <w:r w:rsidRPr="00F7369B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而在亞歐航線運能</w:t>
      </w:r>
      <w:proofErr w:type="gramStart"/>
      <w:r w:rsidRPr="00F7369B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同比增幅</w:t>
      </w:r>
      <w:proofErr w:type="gramEnd"/>
      <w:r w:rsidRPr="00F7369B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最大</w:t>
      </w:r>
      <w:r w:rsidRPr="00F7369B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 -- </w:t>
      </w:r>
      <w:r w:rsidRPr="00F7369B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因運費暴漲</w:t>
      </w:r>
      <w:r w:rsidRPr="00F7369B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. </w:t>
      </w:r>
      <w:r w:rsidRPr="00F7369B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燃料成本轉移後利潤大增</w:t>
      </w:r>
      <w:r w:rsidRPr="00F7369B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; </w:t>
      </w:r>
      <w:r w:rsidRPr="00F7369B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但馬上要面臨的是其</w:t>
      </w:r>
      <w:r w:rsidRPr="00F7369B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2M</w:t>
      </w:r>
      <w:r w:rsidRPr="00F7369B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聯盟</w:t>
      </w:r>
      <w:r w:rsidRPr="00F7369B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(</w:t>
      </w:r>
      <w:r w:rsidRPr="00F7369B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與</w:t>
      </w:r>
      <w:r w:rsidRPr="00F7369B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Maersk</w:t>
      </w:r>
      <w:r w:rsidRPr="00F7369B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組成</w:t>
      </w:r>
      <w:r w:rsidRPr="00F7369B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)</w:t>
      </w:r>
      <w:r w:rsidRPr="00F7369B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拆夥的命運</w:t>
      </w:r>
      <w:r w:rsidRPr="00F7369B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, </w:t>
      </w:r>
      <w:r w:rsidRPr="00F7369B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而影響其航班調度</w:t>
      </w:r>
      <w:r w:rsidRPr="00F7369B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.</w:t>
      </w:r>
    </w:p>
    <w:p w14:paraId="1AD8C206" w14:textId="089825F1" w:rsidR="00EB5B25" w:rsidRPr="00B21F7D" w:rsidRDefault="00EB5B25" w:rsidP="00EB5B25">
      <w:pPr>
        <w:widowControl/>
        <w:shd w:val="clear" w:color="auto" w:fill="FFFFFF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</w:p>
    <w:p w14:paraId="4FF44626" w14:textId="0C37E7C1" w:rsidR="00EB5B25" w:rsidRPr="00B21F7D" w:rsidRDefault="00EB5B25" w:rsidP="00EB5B25">
      <w:pPr>
        <w:widowControl/>
        <w:shd w:val="clear" w:color="auto" w:fill="FFFFFF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  <w:r w:rsidRPr="00B21F7D">
        <w:rPr>
          <w:rFonts w:ascii="Times New Roman" w:eastAsia="新細明體" w:hAnsi="Times New Roman" w:cs="Times New Roman"/>
          <w:noProof/>
          <w:color w:val="050505"/>
          <w:kern w:val="0"/>
          <w:sz w:val="23"/>
          <w:szCs w:val="23"/>
        </w:rPr>
        <w:drawing>
          <wp:inline distT="0" distB="0" distL="0" distR="0" wp14:anchorId="78B49956" wp14:editId="60A14310">
            <wp:extent cx="4280535" cy="2676930"/>
            <wp:effectExtent l="0" t="0" r="5715" b="9525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lliance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4181" cy="278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291B5" w14:textId="77777777" w:rsidR="00EB5B25" w:rsidRPr="00B21F7D" w:rsidRDefault="00EB5B25" w:rsidP="00EB5B25">
      <w:pPr>
        <w:widowControl/>
        <w:shd w:val="clear" w:color="auto" w:fill="FFFFFF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</w:p>
    <w:p w14:paraId="276261F5" w14:textId="5E766ABC" w:rsidR="0068394B" w:rsidRPr="00B21F7D" w:rsidRDefault="00183672" w:rsidP="00F7369B">
      <w:pPr>
        <w:widowControl/>
        <w:shd w:val="clear" w:color="auto" w:fill="FFFFFF"/>
        <w:ind w:firstLine="480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以亞歐航線營收</w:t>
      </w:r>
      <w:proofErr w:type="gramStart"/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佔</w:t>
      </w:r>
      <w:proofErr w:type="gramEnd"/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比來看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, 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長榮是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38%(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最高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, 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高於東亞北美線的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37%)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陽明為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37%(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最高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, 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高於東亞北美線的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33%). 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根據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2024/2 </w:t>
      </w:r>
      <w:proofErr w:type="spellStart"/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Alphaliner</w:t>
      </w:r>
      <w:proofErr w:type="spellEnd"/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的數據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, 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長榮亞歐線的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lastRenderedPageBreak/>
        <w:t>運能同比下降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7%, 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陽明卻是重挫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30%. 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以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202</w:t>
      </w:r>
      <w:r w:rsidR="0068394B"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3</w:t>
      </w:r>
      <w:r w:rsidR="0068394B"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亞歐航線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運能排名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, 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前者</w:t>
      </w:r>
      <w:r w:rsidR="0068394B"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居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第六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, 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後者是第九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.</w:t>
      </w:r>
    </w:p>
    <w:p w14:paraId="7FE990E6" w14:textId="3E68C942" w:rsidR="005A3A0A" w:rsidRPr="00B21F7D" w:rsidRDefault="005A3A0A" w:rsidP="00F7369B">
      <w:pPr>
        <w:widowControl/>
        <w:shd w:val="clear" w:color="auto" w:fill="FFFFFF"/>
        <w:ind w:firstLine="480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</w:p>
    <w:p w14:paraId="54FDACA3" w14:textId="576B6056" w:rsidR="005A3A0A" w:rsidRPr="00B21F7D" w:rsidRDefault="005A3A0A" w:rsidP="005A3A0A">
      <w:pPr>
        <w:widowControl/>
        <w:shd w:val="clear" w:color="auto" w:fill="FFFFFF"/>
        <w:ind w:firstLine="480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長榮海運受惠於</w:t>
      </w:r>
      <w:proofErr w:type="gramStart"/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紅海恐攻而</w:t>
      </w:r>
      <w:proofErr w:type="gramEnd"/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繞道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. 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運費上漲的程度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, 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應遠高於陽明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. 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萬海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. </w:t>
      </w:r>
      <w:proofErr w:type="gramStart"/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但萬海</w:t>
      </w:r>
      <w:proofErr w:type="gramEnd"/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沒什麼</w:t>
      </w:r>
      <w:proofErr w:type="gramStart"/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船跑亞</w:t>
      </w:r>
      <w:proofErr w:type="gramEnd"/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歐線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, 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為何在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Q1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也轉虧為盈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, 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賺不少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? 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這是因為歐亞航線繞道拖延航期後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, 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導致全球航線貨櫃輪的調度緊張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, 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其他航線運費也跟著調漲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.</w:t>
      </w:r>
    </w:p>
    <w:p w14:paraId="3CD858A3" w14:textId="4D5B95AA" w:rsidR="0068394B" w:rsidRPr="00183672" w:rsidRDefault="00985EAF" w:rsidP="005A3A0A">
      <w:pPr>
        <w:pStyle w:val="Web"/>
        <w:jc w:val="right"/>
        <w:rPr>
          <w:rFonts w:ascii="Times New Roman" w:hAnsi="Times New Roman" w:cs="Times New Roman"/>
        </w:rPr>
      </w:pPr>
      <w:r w:rsidRPr="00B21F7D">
        <w:rPr>
          <w:rFonts w:ascii="Times New Roman" w:hAnsi="Times New Roman" w:cs="Times New Roman"/>
          <w:noProof/>
        </w:rPr>
        <w:drawing>
          <wp:inline distT="0" distB="0" distL="0" distR="0" wp14:anchorId="744DCBDC" wp14:editId="2198A935">
            <wp:extent cx="3429186" cy="2250374"/>
            <wp:effectExtent l="0" t="0" r="0" b="0"/>
            <wp:docPr id="23" name="圖片 23" descr="C:\Users\Hong Jen\AppData\Local\Packages\Microsoft.Windows.Photos_8wekyb3d8bbwe\TempState\ShareServiceTempFolder\Captura-de-Pantalla-2024-03-06-a-las-11.00.21-p.-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ng Jen\AppData\Local\Packages\Microsoft.Windows.Photos_8wekyb3d8bbwe\TempState\ShareServiceTempFolder\Captura-de-Pantalla-2024-03-06-a-las-11.00.21-p.-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688" cy="230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4F5E5" w14:textId="30E143B1" w:rsidR="00183672" w:rsidRPr="00B21F7D" w:rsidRDefault="00183672" w:rsidP="0068394B">
      <w:pPr>
        <w:widowControl/>
        <w:shd w:val="clear" w:color="auto" w:fill="FFFFFF"/>
        <w:ind w:firstLine="480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但在這樣基本面的驚</w:t>
      </w:r>
      <w:proofErr w:type="gramStart"/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滔</w:t>
      </w:r>
      <w:proofErr w:type="gramEnd"/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駭浪中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, 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台</w:t>
      </w:r>
      <w:r w:rsidR="005407B5"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灣</w:t>
      </w:r>
      <w:r w:rsidR="005407B5"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”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貨櫃三雄</w:t>
      </w:r>
      <w:r w:rsidR="005407B5"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”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中</w:t>
      </w:r>
      <w:r w:rsidR="005407B5"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兩家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較小的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 -- 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萬海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. 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陽明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 -- 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第一季就能大賺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1.37 vs. 2.69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元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, 5/9 - 5/10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連兩日就分別大漲近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20% vs. 16%. 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到底在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Q1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發生什麼事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, 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令台資貨櫃輪業者的股價在這段期間曾</w:t>
      </w:r>
      <w:proofErr w:type="gramStart"/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被看衰</w:t>
      </w:r>
      <w:proofErr w:type="gramEnd"/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?</w:t>
      </w:r>
    </w:p>
    <w:p w14:paraId="505E9277" w14:textId="5725CE93" w:rsidR="00F7369B" w:rsidRPr="00B21F7D" w:rsidRDefault="00F7369B" w:rsidP="0068394B">
      <w:pPr>
        <w:widowControl/>
        <w:shd w:val="clear" w:color="auto" w:fill="FFFFFF"/>
        <w:ind w:firstLine="480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</w:p>
    <w:p w14:paraId="6072B418" w14:textId="67A576B4" w:rsidR="00F7369B" w:rsidRPr="00B21F7D" w:rsidRDefault="00F7369B" w:rsidP="0068394B">
      <w:pPr>
        <w:widowControl/>
        <w:shd w:val="clear" w:color="auto" w:fill="FFFFFF"/>
        <w:ind w:firstLine="480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2024 Q1 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萬海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. 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陽明財報轉虧為盈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, 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但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Q2</w:t>
      </w:r>
      <w:proofErr w:type="gramStart"/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沒財測</w:t>
      </w:r>
      <w:proofErr w:type="gramEnd"/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, 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難不成要投資者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"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瞎子摸象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"? 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長榮海運在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2022</w:t>
      </w:r>
      <w:r w:rsidR="007F6ECE">
        <w:rPr>
          <w:rFonts w:ascii="Times New Roman" w:hAnsi="Times New Roman" w:cs="Times New Roman" w:hint="eastAsia"/>
          <w:color w:val="050505"/>
          <w:sz w:val="23"/>
          <w:szCs w:val="23"/>
          <w:shd w:val="clear" w:color="auto" w:fill="FFFFFF"/>
        </w:rPr>
        <w:t>年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大減資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60%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後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, 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大賺</w:t>
      </w:r>
      <w:r w:rsidR="007F6ECE">
        <w:rPr>
          <w:rFonts w:ascii="Times New Roman" w:hAnsi="Times New Roman" w:cs="Times New Roman" w:hint="eastAsia"/>
          <w:color w:val="050505"/>
          <w:sz w:val="23"/>
          <w:szCs w:val="23"/>
          <w:shd w:val="clear" w:color="auto" w:fill="FFFFFF"/>
        </w:rPr>
        <w:t>8</w:t>
      </w:r>
      <w:r w:rsidR="007F6ECE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.7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個股本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; 2023</w:t>
      </w:r>
      <w:r w:rsidR="007F6ECE">
        <w:rPr>
          <w:rFonts w:ascii="Times New Roman" w:hAnsi="Times New Roman" w:cs="Times New Roman" w:hint="eastAsia"/>
          <w:color w:val="050505"/>
          <w:sz w:val="23"/>
          <w:szCs w:val="23"/>
          <w:shd w:val="clear" w:color="auto" w:fill="FFFFFF"/>
        </w:rPr>
        <w:t>年</w:t>
      </w:r>
      <w:bookmarkStart w:id="1" w:name="_GoBack"/>
      <w:bookmarkEnd w:id="1"/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也賺</w:t>
      </w:r>
      <w:r w:rsidR="007F6ECE">
        <w:rPr>
          <w:rFonts w:ascii="Times New Roman" w:hAnsi="Times New Roman" w:cs="Times New Roman" w:hint="eastAsia"/>
          <w:color w:val="050505"/>
          <w:sz w:val="23"/>
          <w:szCs w:val="23"/>
          <w:shd w:val="clear" w:color="auto" w:fill="FFFFFF"/>
        </w:rPr>
        <w:t>1</w:t>
      </w:r>
      <w:r w:rsidR="007F6ECE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.67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個股本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, 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倘若今年紅海恐攻如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Maersk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所推估將持續到年底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, 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那麼長榮再賺超過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5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個股本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(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取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2022. 2023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業績的均值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)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不是夢</w:t>
      </w:r>
    </w:p>
    <w:p w14:paraId="23D3F1F9" w14:textId="45177FD2" w:rsidR="0068394B" w:rsidRDefault="0068394B" w:rsidP="00985EAF">
      <w:pPr>
        <w:widowControl/>
        <w:shd w:val="clear" w:color="auto" w:fill="FFFFFF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</w:p>
    <w:p w14:paraId="318F81B8" w14:textId="69702EEE" w:rsidR="00002E03" w:rsidRDefault="00002E03" w:rsidP="00985EAF">
      <w:pPr>
        <w:widowControl/>
        <w:shd w:val="clear" w:color="auto" w:fill="FFFFFF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</w:p>
    <w:p w14:paraId="0FC55E6B" w14:textId="527F8FFE" w:rsidR="00002E03" w:rsidRPr="00002E03" w:rsidRDefault="00002E03" w:rsidP="00985EAF">
      <w:pPr>
        <w:widowControl/>
        <w:shd w:val="clear" w:color="auto" w:fill="FFFFFF"/>
        <w:rPr>
          <w:rFonts w:ascii="Times New Roman" w:eastAsia="新細明體" w:hAnsi="Times New Roman" w:cs="Times New Roman"/>
          <w:b/>
          <w:color w:val="050505"/>
          <w:kern w:val="0"/>
          <w:sz w:val="23"/>
          <w:szCs w:val="23"/>
        </w:rPr>
      </w:pPr>
      <w:r w:rsidRPr="00002E03">
        <w:rPr>
          <w:rFonts w:ascii="Times New Roman" w:eastAsia="新細明體" w:hAnsi="Times New Roman" w:cs="Times New Roman" w:hint="eastAsia"/>
          <w:b/>
          <w:color w:val="050505"/>
          <w:kern w:val="0"/>
          <w:sz w:val="23"/>
          <w:szCs w:val="23"/>
        </w:rPr>
        <w:t>多模式海運聯盟的崛起</w:t>
      </w:r>
    </w:p>
    <w:p w14:paraId="6765DFBB" w14:textId="769FC338" w:rsidR="00002E03" w:rsidRPr="00B21F7D" w:rsidRDefault="00002E03" w:rsidP="00002E03">
      <w:pPr>
        <w:widowControl/>
        <w:shd w:val="clear" w:color="auto" w:fill="FFFFFF"/>
        <w:ind w:firstLine="480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丹麥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Maersk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最新發表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 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對於</w:t>
      </w:r>
      <w:proofErr w:type="gramStart"/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紅海恐攻對於</w:t>
      </w:r>
      <w:proofErr w:type="gramEnd"/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全球</w:t>
      </w:r>
      <w:proofErr w:type="gramStart"/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貨櫃輪業</w:t>
      </w:r>
      <w:proofErr w:type="gramEnd"/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的看法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(Maersk Update May 2024)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如下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: "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歐亞航線繞道成本增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40%, 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航班減少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20% -- Maersk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研判將持續到</w:t>
      </w:r>
      <w:r w:rsidR="003C625D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2</w:t>
      </w:r>
      <w:r w:rsidR="003C625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024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年底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, 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加快航速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. 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增加租船是因應策略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, 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而因應</w:t>
      </w:r>
      <w:proofErr w:type="gramStart"/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跨境電商</w:t>
      </w:r>
      <w:proofErr w:type="gramEnd"/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這類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"</w:t>
      </w:r>
      <w:proofErr w:type="gramStart"/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不耐</w:t>
      </w:r>
      <w:proofErr w:type="gramEnd"/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等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"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的客戶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, 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轉道航空大增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, 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故將推升貨運業績增加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10-20%..."</w:t>
      </w:r>
    </w:p>
    <w:p w14:paraId="03F2497F" w14:textId="288C95BF" w:rsidR="00002E03" w:rsidRDefault="00002E03" w:rsidP="00985EAF">
      <w:pPr>
        <w:widowControl/>
        <w:shd w:val="clear" w:color="auto" w:fill="FFFFFF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</w:p>
    <w:p w14:paraId="3D5E9149" w14:textId="6FF88418" w:rsidR="009936DF" w:rsidRDefault="009936DF" w:rsidP="009936DF">
      <w:pPr>
        <w:widowControl/>
        <w:shd w:val="clear" w:color="auto" w:fill="FFFFFF"/>
        <w:ind w:firstLine="480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據此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, 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貨櫃輪業者業績大好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, 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應是減班效應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. 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歐亞航線燃料成本增加後轉嫁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. 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航期拖長所致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 -- 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長約議價權回到貨櫃輪業者手中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; </w:t>
      </w:r>
      <w:proofErr w:type="gramStart"/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此外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,</w:t>
      </w:r>
      <w:proofErr w:type="gramEnd"/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 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海空聯運的合作空間加大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, 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因為貨櫃輪業者也不希望因航期拖長而失去原有客戶的訂單</w:t>
      </w:r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.</w:t>
      </w:r>
    </w:p>
    <w:p w14:paraId="345978BC" w14:textId="67798E8C" w:rsidR="009936DF" w:rsidRPr="009936DF" w:rsidRDefault="009936DF" w:rsidP="00985EAF">
      <w:pPr>
        <w:widowControl/>
        <w:shd w:val="clear" w:color="auto" w:fill="FFFFFF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</w:p>
    <w:p w14:paraId="46CF113E" w14:textId="1AA1D0B7" w:rsidR="00985EAF" w:rsidRPr="00B21F7D" w:rsidRDefault="00985EAF" w:rsidP="00985EAF">
      <w:pPr>
        <w:widowControl/>
        <w:shd w:val="clear" w:color="auto" w:fill="FFFFFF"/>
        <w:ind w:rightChars="-277" w:right="-665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  <w:r w:rsidRPr="00B21F7D">
        <w:rPr>
          <w:rFonts w:ascii="Times New Roman" w:eastAsia="新細明體" w:hAnsi="Times New Roman" w:cs="Times New Roman"/>
          <w:noProof/>
          <w:color w:val="050505"/>
          <w:kern w:val="0"/>
          <w:sz w:val="23"/>
          <w:szCs w:val="23"/>
        </w:rPr>
        <w:lastRenderedPageBreak/>
        <w:drawing>
          <wp:inline distT="0" distB="0" distL="0" distR="0" wp14:anchorId="139568AC" wp14:editId="211346B6">
            <wp:extent cx="2730488" cy="2084119"/>
            <wp:effectExtent l="0" t="0" r="0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441393762_3326251401017424_4043714396978172004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036" cy="213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F7D">
        <w:rPr>
          <w:rFonts w:ascii="Times New Roman" w:eastAsia="新細明體" w:hAnsi="Times New Roman" w:cs="Times New Roman"/>
          <w:noProof/>
          <w:color w:val="050505"/>
          <w:kern w:val="0"/>
          <w:sz w:val="23"/>
          <w:szCs w:val="23"/>
        </w:rPr>
        <w:drawing>
          <wp:inline distT="0" distB="0" distL="0" distR="0" wp14:anchorId="4CD0BAE5" wp14:editId="217AF32B">
            <wp:extent cx="2833941" cy="2074520"/>
            <wp:effectExtent l="0" t="0" r="5080" b="254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441320905_3326251427684088_3547191014344845589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057" cy="218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67F1A" w14:textId="62E6F8D6" w:rsidR="00E23030" w:rsidRDefault="00E23030" w:rsidP="009936DF">
      <w:pPr>
        <w:widowControl/>
        <w:shd w:val="clear" w:color="auto" w:fill="FFFFFF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</w:p>
    <w:p w14:paraId="51E51543" w14:textId="446F8185" w:rsidR="00E23030" w:rsidRDefault="00E23030" w:rsidP="00E23030">
      <w:pPr>
        <w:widowControl/>
        <w:shd w:val="clear" w:color="auto" w:fill="FFFFFF"/>
        <w:ind w:firstLine="480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特別是在</w:t>
      </w:r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2</w:t>
      </w:r>
      <w:r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024</w:t>
      </w:r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年所有的航商都減少遠東經由波斯灣</w:t>
      </w:r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.</w:t>
      </w:r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地中海到歐洲的航線運能</w:t>
      </w:r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, </w:t>
      </w:r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因此遠東的貨物部分運送到阿聯</w:t>
      </w:r>
      <w:proofErr w:type="gramStart"/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酋</w:t>
      </w:r>
      <w:proofErr w:type="gramEnd"/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(UAE)</w:t>
      </w:r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的</w:t>
      </w:r>
      <w:proofErr w:type="gramStart"/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杜拜</w:t>
      </w:r>
      <w:proofErr w:type="gramEnd"/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後</w:t>
      </w:r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, </w:t>
      </w:r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就由航空公司運抵</w:t>
      </w:r>
      <w:r w:rsidR="006C250E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歐洲</w:t>
      </w:r>
      <w:r w:rsidR="006C250E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, </w:t>
      </w:r>
      <w:r w:rsidR="006C250E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或是經營陸上運輸來運送</w:t>
      </w:r>
      <w:r w:rsidR="006C250E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. </w:t>
      </w:r>
      <w:r w:rsidR="006C250E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其他的選項</w:t>
      </w:r>
      <w:r w:rsidR="006C250E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 xml:space="preserve">, </w:t>
      </w:r>
      <w:r w:rsidR="006C250E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包括經營中歐專列鐵路運輸</w:t>
      </w:r>
      <w:r w:rsidR="006C250E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.</w:t>
      </w:r>
    </w:p>
    <w:p w14:paraId="04C8B2DF" w14:textId="2282C98A" w:rsidR="009936DF" w:rsidRDefault="009936DF" w:rsidP="00E23030">
      <w:pPr>
        <w:widowControl/>
        <w:shd w:val="clear" w:color="auto" w:fill="FFFFFF"/>
        <w:ind w:firstLine="480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</w:p>
    <w:p w14:paraId="0E7A7346" w14:textId="789030E1" w:rsidR="009936DF" w:rsidRPr="009936DF" w:rsidRDefault="009936DF" w:rsidP="009936DF">
      <w:pPr>
        <w:widowControl/>
        <w:shd w:val="clear" w:color="auto" w:fill="FFFFFF"/>
        <w:ind w:firstLine="480"/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</w:pP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長榮的歐亞航線營收</w:t>
      </w:r>
      <w:proofErr w:type="gramStart"/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佔</w:t>
      </w:r>
      <w:proofErr w:type="gramEnd"/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比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38%, 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且在此航線市佔率居第六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, 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而運能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(2024/2)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同比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(</w:t>
      </w:r>
      <w:proofErr w:type="spellStart"/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yoy</w:t>
      </w:r>
      <w:proofErr w:type="spellEnd"/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)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衰退幅度只有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7%. 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反觀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, 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陽明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2023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亞歐線營收</w:t>
      </w:r>
      <w:proofErr w:type="gramStart"/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佔</w:t>
      </w:r>
      <w:proofErr w:type="gramEnd"/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比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37%, 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運能市佔率居第九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, 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但同比衰退高達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30%. </w:t>
      </w:r>
    </w:p>
    <w:p w14:paraId="513DF00D" w14:textId="502EFAD6" w:rsidR="00C2507B" w:rsidRPr="00B21F7D" w:rsidRDefault="00C2507B" w:rsidP="00C2507B">
      <w:pPr>
        <w:widowControl/>
        <w:shd w:val="clear" w:color="auto" w:fill="FFFFFF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</w:p>
    <w:p w14:paraId="3559D4F6" w14:textId="524BA673" w:rsidR="00C2507B" w:rsidRPr="00B21F7D" w:rsidRDefault="00C2507B" w:rsidP="00C2507B">
      <w:pPr>
        <w:widowControl/>
        <w:shd w:val="clear" w:color="auto" w:fill="FFFFFF"/>
        <w:jc w:val="center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  <w:r w:rsidRPr="00B21F7D">
        <w:rPr>
          <w:rFonts w:ascii="Times New Roman" w:eastAsia="新細明體" w:hAnsi="Times New Roman" w:cs="Times New Roman"/>
          <w:noProof/>
          <w:color w:val="050505"/>
          <w:kern w:val="0"/>
          <w:sz w:val="23"/>
          <w:szCs w:val="23"/>
        </w:rPr>
        <w:drawing>
          <wp:inline distT="0" distB="0" distL="0" distR="0" wp14:anchorId="3B3D75C0" wp14:editId="3C64B99A">
            <wp:extent cx="4213225" cy="2196935"/>
            <wp:effectExtent l="0" t="0" r="0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43d64512ad435adb5ace6917a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746" cy="222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5A171" w14:textId="77777777" w:rsidR="00C85B9D" w:rsidRDefault="00C85B9D" w:rsidP="009936DF">
      <w:pPr>
        <w:widowControl/>
        <w:shd w:val="clear" w:color="auto" w:fill="FFFFFF"/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</w:pPr>
    </w:p>
    <w:p w14:paraId="5BFAF6FF" w14:textId="49BF4664" w:rsidR="00EB5B25" w:rsidRPr="00B21F7D" w:rsidRDefault="008070FD" w:rsidP="00734697">
      <w:pPr>
        <w:widowControl/>
        <w:shd w:val="clear" w:color="auto" w:fill="FFFFFF"/>
        <w:ind w:firstLine="480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  <w:proofErr w:type="gramStart"/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此外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,</w:t>
      </w:r>
      <w:proofErr w:type="gramEnd"/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陽明其所屬的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THE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聯盟正在解體中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-- Hapag </w:t>
      </w:r>
      <w:proofErr w:type="spellStart"/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Llyod</w:t>
      </w:r>
      <w:proofErr w:type="spellEnd"/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將在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2025/1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起與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Maersk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組成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Gemini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聯盟</w:t>
      </w:r>
      <w:r w:rsidR="00C85B9D">
        <w:rPr>
          <w:rFonts w:ascii="Times New Roman" w:hAnsi="Times New Roman" w:cs="Times New Roman" w:hint="eastAsia"/>
          <w:color w:val="050505"/>
          <w:sz w:val="23"/>
          <w:szCs w:val="23"/>
          <w:shd w:val="clear" w:color="auto" w:fill="FFFFFF"/>
        </w:rPr>
        <w:t xml:space="preserve"> </w:t>
      </w:r>
      <w:r w:rsidR="00C85B9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-- </w:t>
      </w:r>
      <w:r w:rsidR="00C85B9D">
        <w:rPr>
          <w:rFonts w:ascii="Times New Roman" w:hAnsi="Times New Roman" w:cs="Times New Roman" w:hint="eastAsia"/>
          <w:color w:val="050505"/>
          <w:sz w:val="23"/>
          <w:szCs w:val="23"/>
          <w:shd w:val="clear" w:color="auto" w:fill="FFFFFF"/>
        </w:rPr>
        <w:t>推估年總運能可達</w:t>
      </w:r>
      <w:r w:rsidR="00C85B9D">
        <w:rPr>
          <w:rFonts w:ascii="Times New Roman" w:hAnsi="Times New Roman" w:cs="Times New Roman" w:hint="eastAsia"/>
          <w:color w:val="050505"/>
          <w:sz w:val="23"/>
          <w:szCs w:val="23"/>
          <w:shd w:val="clear" w:color="auto" w:fill="FFFFFF"/>
        </w:rPr>
        <w:t>1</w:t>
      </w:r>
      <w:r w:rsidR="00C85B9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34</w:t>
      </w:r>
      <w:r w:rsidR="00C85B9D">
        <w:rPr>
          <w:rFonts w:ascii="Times New Roman" w:hAnsi="Times New Roman" w:cs="Times New Roman" w:hint="eastAsia"/>
          <w:color w:val="050505"/>
          <w:sz w:val="23"/>
          <w:szCs w:val="23"/>
          <w:shd w:val="clear" w:color="auto" w:fill="FFFFFF"/>
        </w:rPr>
        <w:t>萬個</w:t>
      </w:r>
      <w:r w:rsidR="00C85B9D">
        <w:rPr>
          <w:rFonts w:ascii="Times New Roman" w:hAnsi="Times New Roman" w:cs="Times New Roman" w:hint="eastAsia"/>
          <w:color w:val="050505"/>
          <w:sz w:val="23"/>
          <w:szCs w:val="23"/>
          <w:shd w:val="clear" w:color="auto" w:fill="FFFFFF"/>
        </w:rPr>
        <w:t>20</w:t>
      </w:r>
      <w:r w:rsidR="00C85B9D">
        <w:rPr>
          <w:rFonts w:ascii="Times New Roman" w:hAnsi="Times New Roman" w:cs="Times New Roman" w:hint="eastAsia"/>
          <w:color w:val="050505"/>
          <w:sz w:val="23"/>
          <w:szCs w:val="23"/>
          <w:shd w:val="clear" w:color="auto" w:fill="FFFFFF"/>
        </w:rPr>
        <w:t>呎標準貨櫃</w:t>
      </w:r>
      <w:r w:rsidR="00C85B9D">
        <w:rPr>
          <w:rFonts w:ascii="Times New Roman" w:hAnsi="Times New Roman" w:cs="Times New Roman" w:hint="eastAsia"/>
          <w:color w:val="050505"/>
          <w:sz w:val="23"/>
          <w:szCs w:val="23"/>
          <w:shd w:val="clear" w:color="auto" w:fill="FFFFFF"/>
        </w:rPr>
        <w:t>;</w:t>
      </w:r>
      <w:r w:rsidR="00C85B9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  <w:r w:rsidR="00C85B9D">
        <w:rPr>
          <w:rFonts w:ascii="Times New Roman" w:hAnsi="Times New Roman" w:cs="Times New Roman" w:hint="eastAsia"/>
          <w:color w:val="050505"/>
          <w:sz w:val="23"/>
          <w:szCs w:val="23"/>
          <w:shd w:val="clear" w:color="auto" w:fill="FFFFFF"/>
        </w:rPr>
        <w:t>相較之下</w:t>
      </w:r>
      <w:r w:rsidR="00C85B9D">
        <w:rPr>
          <w:rFonts w:ascii="Times New Roman" w:hAnsi="Times New Roman" w:cs="Times New Roman" w:hint="eastAsia"/>
          <w:color w:val="050505"/>
          <w:sz w:val="23"/>
          <w:szCs w:val="23"/>
          <w:shd w:val="clear" w:color="auto" w:fill="FFFFFF"/>
        </w:rPr>
        <w:t>, Oc</w:t>
      </w:r>
      <w:r w:rsidR="00C85B9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ean</w:t>
      </w:r>
      <w:r w:rsidR="00C85B9D">
        <w:rPr>
          <w:rFonts w:ascii="Times New Roman" w:hAnsi="Times New Roman" w:cs="Times New Roman" w:hint="eastAsia"/>
          <w:color w:val="050505"/>
          <w:sz w:val="23"/>
          <w:szCs w:val="23"/>
          <w:shd w:val="clear" w:color="auto" w:fill="FFFFFF"/>
        </w:rPr>
        <w:t>聯盟的合併運能將維持再</w:t>
      </w:r>
      <w:r w:rsidR="00C85B9D">
        <w:rPr>
          <w:rFonts w:ascii="Times New Roman" w:hAnsi="Times New Roman" w:cs="Times New Roman" w:hint="eastAsia"/>
          <w:color w:val="050505"/>
          <w:sz w:val="23"/>
          <w:szCs w:val="23"/>
          <w:shd w:val="clear" w:color="auto" w:fill="FFFFFF"/>
        </w:rPr>
        <w:t>2</w:t>
      </w:r>
      <w:r w:rsidR="00C85B9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10</w:t>
      </w:r>
      <w:r w:rsidR="00C85B9D">
        <w:rPr>
          <w:rFonts w:ascii="Times New Roman" w:hAnsi="Times New Roman" w:cs="Times New Roman" w:hint="eastAsia"/>
          <w:color w:val="050505"/>
          <w:sz w:val="23"/>
          <w:szCs w:val="23"/>
          <w:shd w:val="clear" w:color="auto" w:fill="FFFFFF"/>
        </w:rPr>
        <w:t>萬個</w:t>
      </w:r>
      <w:r w:rsidR="00C85B9D">
        <w:rPr>
          <w:rFonts w:ascii="Times New Roman" w:hAnsi="Times New Roman" w:cs="Times New Roman" w:hint="eastAsia"/>
          <w:color w:val="050505"/>
          <w:sz w:val="23"/>
          <w:szCs w:val="23"/>
          <w:shd w:val="clear" w:color="auto" w:fill="FFFFFF"/>
        </w:rPr>
        <w:t>2</w:t>
      </w:r>
      <w:r w:rsidR="00C85B9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0</w:t>
      </w:r>
      <w:r w:rsidR="00C85B9D">
        <w:rPr>
          <w:rFonts w:ascii="Times New Roman" w:hAnsi="Times New Roman" w:cs="Times New Roman" w:hint="eastAsia"/>
          <w:color w:val="050505"/>
          <w:sz w:val="23"/>
          <w:szCs w:val="23"/>
          <w:shd w:val="clear" w:color="auto" w:fill="FFFFFF"/>
        </w:rPr>
        <w:t>呎標準貨櫃</w:t>
      </w:r>
      <w:r w:rsidR="00C85B9D">
        <w:rPr>
          <w:rFonts w:ascii="Times New Roman" w:hAnsi="Times New Roman" w:cs="Times New Roman" w:hint="eastAsia"/>
          <w:color w:val="050505"/>
          <w:sz w:val="23"/>
          <w:szCs w:val="23"/>
          <w:shd w:val="clear" w:color="auto" w:fill="FFFFFF"/>
        </w:rPr>
        <w:t>(T</w:t>
      </w:r>
      <w:r w:rsidR="00C85B9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rans-modal, 2024). </w:t>
      </w:r>
      <w:r w:rsidR="00C85B9D">
        <w:rPr>
          <w:rFonts w:ascii="Times New Roman" w:hAnsi="Times New Roman" w:cs="Times New Roman" w:hint="eastAsia"/>
          <w:color w:val="050505"/>
          <w:sz w:val="23"/>
          <w:szCs w:val="23"/>
          <w:shd w:val="clear" w:color="auto" w:fill="FFFFFF"/>
        </w:rPr>
        <w:t>據此</w:t>
      </w:r>
      <w:r w:rsidR="00C85B9D">
        <w:rPr>
          <w:rFonts w:ascii="Times New Roman" w:hAnsi="Times New Roman" w:cs="Times New Roman" w:hint="eastAsia"/>
          <w:color w:val="050505"/>
          <w:sz w:val="23"/>
          <w:szCs w:val="23"/>
          <w:shd w:val="clear" w:color="auto" w:fill="FFFFFF"/>
        </w:rPr>
        <w:t xml:space="preserve">, 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2024 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亞</w:t>
      </w:r>
      <w:r w:rsidR="00C85B9D">
        <w:rPr>
          <w:rFonts w:ascii="Times New Roman" w:hAnsi="Times New Roman" w:cs="Times New Roman" w:hint="eastAsia"/>
          <w:color w:val="050505"/>
          <w:sz w:val="23"/>
          <w:szCs w:val="23"/>
          <w:shd w:val="clear" w:color="auto" w:fill="FFFFFF"/>
        </w:rPr>
        <w:t>歐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航線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, 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陽明將淪為個體戶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, 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失去全球海運聯盟夥伴的航班調度奧援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, 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搶大陸復工的訂單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, 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應不及長榮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. 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中遠集團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.</w:t>
      </w:r>
    </w:p>
    <w:p w14:paraId="1DCE6C4D" w14:textId="4E21BDDE" w:rsidR="00EB5B25" w:rsidRPr="00B21F7D" w:rsidRDefault="00EB5B25" w:rsidP="00183672">
      <w:pPr>
        <w:widowControl/>
        <w:shd w:val="clear" w:color="auto" w:fill="FFFFFF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</w:p>
    <w:p w14:paraId="399B6FE8" w14:textId="5B309406" w:rsidR="005407B5" w:rsidRPr="00B21F7D" w:rsidRDefault="005407B5" w:rsidP="005407B5">
      <w:pPr>
        <w:widowControl/>
        <w:shd w:val="clear" w:color="auto" w:fill="FFFFFF"/>
        <w:ind w:firstLine="480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自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2023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年起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, 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全球貨櫃輪三大聯盟只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有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Ocean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聯盟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成員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沒變動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, 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貨櫃運能佔有率也是最大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; 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但陽明所屬的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THE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聯盟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, 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因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Hapag-Lloyd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的退出而解規模大幅縮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lastRenderedPageBreak/>
        <w:t>水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. 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換言之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, 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長榮競爭優勢不變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, 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陽明則下降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. 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萬海因沒參加任何聯盟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, 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因</w:t>
      </w:r>
      <w:proofErr w:type="gramStart"/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紅海恐攻觸發</w:t>
      </w:r>
      <w:proofErr w:type="gramEnd"/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的全球</w:t>
      </w:r>
      <w:proofErr w:type="gramStart"/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貨櫃輪網</w:t>
      </w:r>
      <w:proofErr w:type="gramEnd"/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絡重組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, 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與其關聯性不大</w:t>
      </w:r>
      <w:r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.</w:t>
      </w:r>
    </w:p>
    <w:p w14:paraId="7EE46B4F" w14:textId="585AFDC4" w:rsidR="005407B5" w:rsidRPr="00B21F7D" w:rsidRDefault="005407B5" w:rsidP="00183672">
      <w:pPr>
        <w:widowControl/>
        <w:shd w:val="clear" w:color="auto" w:fill="FFFFFF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</w:p>
    <w:p w14:paraId="35C62F9B" w14:textId="15AA3285" w:rsidR="00734697" w:rsidRPr="00B21F7D" w:rsidRDefault="00734697" w:rsidP="00183672">
      <w:pPr>
        <w:widowControl/>
        <w:shd w:val="clear" w:color="auto" w:fill="FFFFFF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  <w:r w:rsidRPr="00B21F7D">
        <w:rPr>
          <w:rFonts w:ascii="Times New Roman" w:eastAsia="新細明體" w:hAnsi="Times New Roman" w:cs="Times New Roman"/>
          <w:noProof/>
          <w:color w:val="050505"/>
          <w:kern w:val="0"/>
          <w:sz w:val="23"/>
          <w:szCs w:val="23"/>
        </w:rPr>
        <w:drawing>
          <wp:inline distT="0" distB="0" distL="0" distR="0" wp14:anchorId="3D60CC78" wp14:editId="3FB31539">
            <wp:extent cx="3060847" cy="1852550"/>
            <wp:effectExtent l="0" t="0" r="6350" b="0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Chart 3[75]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756" cy="192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544B8" w14:textId="77777777" w:rsidR="00734697" w:rsidRPr="00B21F7D" w:rsidRDefault="00734697" w:rsidP="00183672">
      <w:pPr>
        <w:widowControl/>
        <w:shd w:val="clear" w:color="auto" w:fill="FFFFFF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</w:p>
    <w:p w14:paraId="5F184C32" w14:textId="7C405F3A" w:rsidR="005407B5" w:rsidRPr="00B21F7D" w:rsidRDefault="0073037D" w:rsidP="00734697">
      <w:pPr>
        <w:widowControl/>
        <w:shd w:val="clear" w:color="auto" w:fill="FFFFFF"/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</w:pP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ab/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亞歐航線中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, 2024 Q1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遠東直航西歐的運能</w:t>
      </w:r>
      <w:proofErr w:type="gramStart"/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佔</w:t>
      </w:r>
      <w:proofErr w:type="gramEnd"/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比達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60%, 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又以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MSC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所屬的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2M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最高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-- 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因新船交貨效應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-- 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但遠東經波斯灣及地中海卻是顯著衰退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. 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當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2024/5 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胡賽組織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(</w:t>
      </w:r>
      <w:proofErr w:type="spellStart"/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Houthis</w:t>
      </w:r>
      <w:proofErr w:type="gramStart"/>
      <w:r w:rsidR="008B14FA"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’</w:t>
      </w:r>
      <w:proofErr w:type="gramEnd"/>
      <w:r w:rsidR="008B14FA"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s</w:t>
      </w:r>
      <w:proofErr w:type="spellEnd"/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)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宣布</w:t>
      </w:r>
      <w:proofErr w:type="gramStart"/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將恐攻範</w:t>
      </w:r>
      <w:proofErr w:type="gramEnd"/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圍擴大到地中海東岸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, 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這恐怕對後者航線的需求是雪上加霜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. 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台資貨櫃輪更要靠聯盟夥伴的航班調度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, 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才不至於交期延宕太久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.</w:t>
      </w:r>
    </w:p>
    <w:p w14:paraId="444360F3" w14:textId="77777777" w:rsidR="005407B5" w:rsidRPr="00B21F7D" w:rsidRDefault="005407B5" w:rsidP="00183672">
      <w:pPr>
        <w:widowControl/>
        <w:shd w:val="clear" w:color="auto" w:fill="FFFFFF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</w:p>
    <w:p w14:paraId="3FC17972" w14:textId="2DFBD278" w:rsidR="0073037D" w:rsidRPr="00B21F7D" w:rsidRDefault="0073037D" w:rsidP="00183672">
      <w:pPr>
        <w:widowControl/>
        <w:shd w:val="clear" w:color="auto" w:fill="FFFFFF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ab/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2014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年全球航運還在產能過剩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, 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各大貨櫃輪業者傾向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"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租船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"; 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但經歷了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2020 - 22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的大榮景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, 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接著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2023/11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開始的</w:t>
      </w:r>
      <w:proofErr w:type="gramStart"/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紅海恐攻</w:t>
      </w:r>
      <w:proofErr w:type="gramEnd"/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, 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令亞歐航線減班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20%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後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, 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運費暴增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. 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燃料成本轉移下利潤大增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, 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這使得有提早訂新船的業者營收大進補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, 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驅動了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"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買船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"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的新策略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. 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這對於在</w:t>
      </w:r>
      <w:proofErr w:type="gramStart"/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疫</w:t>
      </w:r>
      <w:proofErr w:type="gramEnd"/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情期間就大舉訂購新船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(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碳稅因而大減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)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的貨櫃輪業者而言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, 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是可驗證的利多</w:t>
      </w:r>
      <w:r w:rsidRPr="00B21F7D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.</w:t>
      </w:r>
    </w:p>
    <w:p w14:paraId="5D9AFA73" w14:textId="30C60FA0" w:rsidR="00136A48" w:rsidRPr="00B21F7D" w:rsidRDefault="00136A48" w:rsidP="00136A48">
      <w:pPr>
        <w:pStyle w:val="Web"/>
        <w:jc w:val="right"/>
        <w:rPr>
          <w:rFonts w:ascii="Times New Roman" w:hAnsi="Times New Roman" w:cs="Times New Roman"/>
        </w:rPr>
      </w:pPr>
      <w:r w:rsidRPr="00B21F7D">
        <w:rPr>
          <w:rFonts w:ascii="Times New Roman" w:hAnsi="Times New Roman" w:cs="Times New Roman"/>
          <w:noProof/>
        </w:rPr>
        <w:drawing>
          <wp:inline distT="0" distB="0" distL="0" distR="0" wp14:anchorId="4793D16D" wp14:editId="1F7E8FE2">
            <wp:extent cx="3430250" cy="1971040"/>
            <wp:effectExtent l="0" t="0" r="0" b="0"/>
            <wp:docPr id="36" name="圖片 36" descr="C:\Users\Hong Jen\Desktop\Alphaliner-1-750x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ng Jen\Desktop\Alphaliner-1-750x47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234" cy="201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FE719" w14:textId="25D56E68" w:rsidR="00136A48" w:rsidRPr="00B21F7D" w:rsidRDefault="00136A48" w:rsidP="0068394B">
      <w:pPr>
        <w:widowControl/>
        <w:shd w:val="clear" w:color="auto" w:fill="FFFFFF"/>
        <w:ind w:firstLine="480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展望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2024 Q2, 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由新加坡起算的亞歐航線貨櫃輪運能大增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, 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且全球各航商在亞歐航線結盟數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, 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由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9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個大增到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12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個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 -- 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在總運能最高的前五強中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, 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長榮就居其中之二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: 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聯盟</w:t>
      </w:r>
      <w:r w:rsidR="00F1290D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航商合併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運能</w:t>
      </w:r>
      <w:r w:rsidR="00F1290D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的全球市</w:t>
      </w:r>
      <w:proofErr w:type="gramStart"/>
      <w:r w:rsidR="00F1290D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佔</w:t>
      </w:r>
      <w:proofErr w:type="gramEnd"/>
      <w:r w:rsidR="00F1290D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率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各是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23% vs. 39%, 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這顯示長榮鑲嵌在全球同業的運</w:t>
      </w:r>
      <w:r w:rsidR="00F1290D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輸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網</w:t>
      </w:r>
      <w:r w:rsidR="00D855E8"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絡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程度高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, 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受益程度也相對大</w:t>
      </w:r>
      <w:r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.</w:t>
      </w:r>
    </w:p>
    <w:p w14:paraId="3F881E76" w14:textId="04E1F27C" w:rsidR="00136A48" w:rsidRPr="00B21F7D" w:rsidRDefault="00136A48" w:rsidP="00763F03">
      <w:pPr>
        <w:widowControl/>
        <w:shd w:val="clear" w:color="auto" w:fill="FFFFFF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</w:p>
    <w:p w14:paraId="05BA7C3D" w14:textId="597C6679" w:rsidR="00763F03" w:rsidRPr="00B21F7D" w:rsidRDefault="00763F03" w:rsidP="005407B5">
      <w:pPr>
        <w:pStyle w:val="Web"/>
        <w:ind w:rightChars="-277" w:right="-665"/>
        <w:rPr>
          <w:rFonts w:ascii="Times New Roman" w:hAnsi="Times New Roman" w:cs="Times New Roman"/>
        </w:rPr>
      </w:pPr>
      <w:r w:rsidRPr="00B21F7D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0921031" wp14:editId="69046A66">
            <wp:extent cx="2166620" cy="1926887"/>
            <wp:effectExtent l="0" t="0" r="5080" b="0"/>
            <wp:docPr id="37" name="圖片 37" descr="C:\Users\Hong Jen\AppData\Local\Packages\Microsoft.Windows.Photos_8wekyb3d8bbwe\TempState\ShareServiceTempFolder\Screenshot 2024-05-10 at 9.36.30 AM_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ng Jen\AppData\Local\Packages\Microsoft.Windows.Photos_8wekyb3d8bbwe\TempState\ShareServiceTempFolder\Screenshot 2024-05-10 at 9.36.30 AM_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099" cy="198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07B5" w:rsidRPr="00B21F7D">
        <w:rPr>
          <w:rFonts w:ascii="Times New Roman" w:hAnsi="Times New Roman" w:cs="Times New Roman"/>
          <w:noProof/>
        </w:rPr>
        <w:drawing>
          <wp:inline distT="0" distB="0" distL="0" distR="0" wp14:anchorId="147406BA" wp14:editId="0263E6D4">
            <wp:extent cx="3282878" cy="2202873"/>
            <wp:effectExtent l="0" t="0" r="0" b="6985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71447046143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574" cy="225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2A489" w14:textId="0DB2A50E" w:rsidR="005407B5" w:rsidRDefault="005407B5" w:rsidP="0068394B">
      <w:pPr>
        <w:widowControl/>
        <w:shd w:val="clear" w:color="auto" w:fill="FFFFFF"/>
        <w:ind w:firstLine="480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</w:p>
    <w:p w14:paraId="28DD7669" w14:textId="029BAED8" w:rsidR="00183672" w:rsidRDefault="001A6E69" w:rsidP="0068394B">
      <w:pPr>
        <w:widowControl/>
        <w:shd w:val="clear" w:color="auto" w:fill="FFFFFF"/>
        <w:ind w:firstLine="480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  <w:r>
        <w:rPr>
          <w:rFonts w:ascii="Times New Roman" w:eastAsia="新細明體" w:hAnsi="Times New Roman" w:cs="Times New Roman" w:hint="eastAsia"/>
          <w:color w:val="050505"/>
          <w:kern w:val="0"/>
          <w:sz w:val="23"/>
          <w:szCs w:val="23"/>
        </w:rPr>
        <w:t>最後</w:t>
      </w:r>
      <w:r w:rsidR="00183672"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, </w:t>
      </w:r>
      <w:r w:rsidR="00183672"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紅海</w:t>
      </w:r>
      <w:proofErr w:type="gramStart"/>
      <w:r w:rsidR="00183672"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恐</w:t>
      </w:r>
      <w:proofErr w:type="gramEnd"/>
      <w:r w:rsidR="00183672"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攻下</w:t>
      </w:r>
      <w:r w:rsidR="00183672"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, </w:t>
      </w:r>
      <w:r w:rsidR="00183672"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歐亞航線貨櫃輪的淨收益增加</w:t>
      </w:r>
      <w:r w:rsidR="00183672"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, </w:t>
      </w:r>
      <w:r w:rsidR="00183672"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不只是燃油成本</w:t>
      </w:r>
      <w:r w:rsidR="00183672"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. </w:t>
      </w:r>
      <w:r w:rsidR="00183672"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航期拖長等營運面問題</w:t>
      </w:r>
      <w:r w:rsidR="00183672"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, </w:t>
      </w:r>
      <w:r w:rsidR="00183672"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也提高了貨櫃輪業者在長約的議價力</w:t>
      </w:r>
      <w:r w:rsidR="00183672"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. </w:t>
      </w:r>
      <w:r w:rsidR="00183672"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倘若真如</w:t>
      </w:r>
      <w:r w:rsidR="00183672"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Maersk</w:t>
      </w:r>
      <w:r w:rsidR="00183672"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所推估</w:t>
      </w:r>
      <w:r w:rsidR="00183672"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, </w:t>
      </w:r>
      <w:r w:rsidR="00183672"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這樣的繞道問題將延續到年底</w:t>
      </w:r>
      <w:r w:rsidR="00183672"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, </w:t>
      </w:r>
      <w:r w:rsidR="00183672"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那麼海運股的基本面在歐亞航線大幅漲價</w:t>
      </w:r>
      <w:r w:rsidR="00183672"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. </w:t>
      </w:r>
      <w:proofErr w:type="gramStart"/>
      <w:r w:rsidR="00183672"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長約價看漲</w:t>
      </w:r>
      <w:proofErr w:type="gramEnd"/>
      <w:r w:rsidR="00183672"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. </w:t>
      </w:r>
      <w:r w:rsidR="00183672"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海空聯營深化系統性訂價優勢的支撐下</w:t>
      </w:r>
      <w:r w:rsidR="00183672"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, </w:t>
      </w:r>
      <w:r w:rsidR="00183672"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漲勢可期</w:t>
      </w:r>
      <w:r w:rsidR="00183672"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 -- </w:t>
      </w:r>
      <w:r w:rsidR="00183672"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但別忘了航空股</w:t>
      </w:r>
      <w:r w:rsidR="00183672"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, </w:t>
      </w:r>
      <w:r w:rsidR="00183672"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客運貨運誰</w:t>
      </w:r>
      <w:proofErr w:type="gramStart"/>
      <w:r w:rsidR="00183672"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佔</w:t>
      </w:r>
      <w:proofErr w:type="gramEnd"/>
      <w:r w:rsidR="00183672"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比多不是問題</w:t>
      </w:r>
      <w:r w:rsidR="00183672"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 xml:space="preserve">, </w:t>
      </w:r>
      <w:r w:rsidR="00183672" w:rsidRPr="00183672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因為拆了客機座位仍可以當貨機用</w:t>
      </w:r>
      <w:r w:rsidR="001F31FA" w:rsidRPr="00B21F7D"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  <w:t>.</w:t>
      </w:r>
    </w:p>
    <w:p w14:paraId="0135EA8E" w14:textId="0C7407C8" w:rsidR="001A6E69" w:rsidRDefault="001A6E69" w:rsidP="0068394B">
      <w:pPr>
        <w:widowControl/>
        <w:shd w:val="clear" w:color="auto" w:fill="FFFFFF"/>
        <w:ind w:firstLine="480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</w:p>
    <w:p w14:paraId="5A5B2DFE" w14:textId="631A9862" w:rsidR="001A6E69" w:rsidRDefault="001A6E69" w:rsidP="0068394B">
      <w:pPr>
        <w:widowControl/>
        <w:shd w:val="clear" w:color="auto" w:fill="FFFFFF"/>
        <w:ind w:firstLine="480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  <w:r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>總結</w:t>
      </w:r>
      <w:r>
        <w:rPr>
          <w:rFonts w:ascii="Segoe UI Historic" w:hAnsi="Segoe UI Historic" w:cs="Segoe UI Historic" w:hint="eastAsia"/>
          <w:color w:val="050505"/>
          <w:sz w:val="23"/>
          <w:szCs w:val="23"/>
          <w:shd w:val="clear" w:color="auto" w:fill="FFFFFF"/>
        </w:rPr>
        <w:t xml:space="preserve">, 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"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備份運能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"</w:t>
      </w:r>
      <w:proofErr w:type="gram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攸</w:t>
      </w:r>
      <w:proofErr w:type="gram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關貨櫃輪業者的應變彈性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也在全球海運網路解構重組中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取得訂價權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回應顧客需求的重要關鍵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這不只是在供應端是如此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對於需求端的無預期改變也是同等重要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因此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不能將運能供給大於需求解讀為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"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運費降價壓力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", 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這要看各熱門航線調度彈性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燃料成本轉嫁能力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附加費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...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等所主導的趨勢力量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這會擴散到其他航線中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但造成的影響相對小很多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</w:p>
    <w:p w14:paraId="51350EB3" w14:textId="7B81BF91" w:rsidR="00515F1C" w:rsidRDefault="00515F1C" w:rsidP="0068394B">
      <w:pPr>
        <w:widowControl/>
        <w:shd w:val="clear" w:color="auto" w:fill="FFFFFF"/>
        <w:ind w:firstLine="480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</w:p>
    <w:p w14:paraId="3B9F1603" w14:textId="77777777" w:rsidR="00515F1C" w:rsidRPr="00183672" w:rsidRDefault="00515F1C" w:rsidP="0068394B">
      <w:pPr>
        <w:widowControl/>
        <w:shd w:val="clear" w:color="auto" w:fill="FFFFFF"/>
        <w:ind w:firstLine="480"/>
        <w:rPr>
          <w:rFonts w:ascii="Times New Roman" w:eastAsia="新細明體" w:hAnsi="Times New Roman" w:cs="Times New Roman"/>
          <w:color w:val="050505"/>
          <w:kern w:val="0"/>
          <w:sz w:val="23"/>
          <w:szCs w:val="23"/>
        </w:rPr>
      </w:pPr>
    </w:p>
    <w:p w14:paraId="66491FF4" w14:textId="0AC1A61D" w:rsidR="000B0F65" w:rsidRPr="00B21F7D" w:rsidRDefault="000B0F65" w:rsidP="00606033">
      <w:pPr>
        <w:widowControl/>
        <w:shd w:val="clear" w:color="auto" w:fill="FFFFFF"/>
        <w:rPr>
          <w:rFonts w:ascii="Times New Roman" w:hAnsi="Times New Roman" w:cs="Times New Roman"/>
          <w:color w:val="050505"/>
          <w:kern w:val="0"/>
          <w:szCs w:val="24"/>
        </w:rPr>
      </w:pPr>
    </w:p>
    <w:sectPr w:rsidR="000B0F65" w:rsidRPr="00B21F7D" w:rsidSect="00364D00">
      <w:footerReference w:type="default" r:id="rId21"/>
      <w:pgSz w:w="11906" w:h="16838"/>
      <w:pgMar w:top="1440" w:right="1841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0023B7" w14:textId="77777777" w:rsidR="00F074E4" w:rsidRDefault="00F074E4" w:rsidP="00307345">
      <w:r>
        <w:separator/>
      </w:r>
    </w:p>
  </w:endnote>
  <w:endnote w:type="continuationSeparator" w:id="0">
    <w:p w14:paraId="4498F7EF" w14:textId="77777777" w:rsidR="00F074E4" w:rsidRDefault="00F074E4" w:rsidP="003073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72840488"/>
      <w:docPartObj>
        <w:docPartGallery w:val="Page Numbers (Bottom of Page)"/>
        <w:docPartUnique/>
      </w:docPartObj>
    </w:sdtPr>
    <w:sdtEndPr/>
    <w:sdtContent>
      <w:p w14:paraId="48133AAD" w14:textId="77777777" w:rsidR="00307345" w:rsidRDefault="00307345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24BEE294" w14:textId="77777777" w:rsidR="00307345" w:rsidRDefault="0030734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A30D91" w14:textId="77777777" w:rsidR="00F074E4" w:rsidRDefault="00F074E4" w:rsidP="00307345">
      <w:r>
        <w:separator/>
      </w:r>
    </w:p>
  </w:footnote>
  <w:footnote w:type="continuationSeparator" w:id="0">
    <w:p w14:paraId="58FF3863" w14:textId="77777777" w:rsidR="00F074E4" w:rsidRDefault="00F074E4" w:rsidP="003073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D58E2"/>
    <w:multiLevelType w:val="multilevel"/>
    <w:tmpl w:val="4016F09E"/>
    <w:lvl w:ilvl="0">
      <w:start w:val="3"/>
      <w:numFmt w:val="decimal"/>
      <w:lvlText w:val="(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1560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5640" w:hanging="144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6840" w:hanging="180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7680" w:hanging="180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8880" w:hanging="2160"/>
      </w:pPr>
      <w:rPr>
        <w:rFonts w:hint="default"/>
      </w:rPr>
    </w:lvl>
  </w:abstractNum>
  <w:abstractNum w:abstractNumId="1" w15:restartNumberingAfterBreak="0">
    <w:nsid w:val="0F7C49AA"/>
    <w:multiLevelType w:val="hybridMultilevel"/>
    <w:tmpl w:val="8D0A36A0"/>
    <w:lvl w:ilvl="0" w:tplc="BDEE02FA">
      <w:start w:val="1"/>
      <w:numFmt w:val="decimal"/>
      <w:lvlText w:val="(%1)"/>
      <w:lvlJc w:val="left"/>
      <w:pPr>
        <w:ind w:left="90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480E7E54"/>
    <w:multiLevelType w:val="hybridMultilevel"/>
    <w:tmpl w:val="43F6B2A0"/>
    <w:lvl w:ilvl="0" w:tplc="D9529A6A">
      <w:start w:val="1"/>
      <w:numFmt w:val="decimal"/>
      <w:lvlText w:val="(%1)"/>
      <w:lvlJc w:val="left"/>
      <w:pPr>
        <w:ind w:left="90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491B435F"/>
    <w:multiLevelType w:val="hybridMultilevel"/>
    <w:tmpl w:val="E4148E22"/>
    <w:lvl w:ilvl="0" w:tplc="879260F4">
      <w:start w:val="1"/>
      <w:numFmt w:val="decimal"/>
      <w:lvlText w:val="(%1)"/>
      <w:lvlJc w:val="left"/>
      <w:pPr>
        <w:ind w:left="85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76E56FBC"/>
    <w:multiLevelType w:val="hybridMultilevel"/>
    <w:tmpl w:val="9044F704"/>
    <w:lvl w:ilvl="0" w:tplc="E8FCCD68">
      <w:start w:val="1"/>
      <w:numFmt w:val="decimal"/>
      <w:lvlText w:val="(%1)"/>
      <w:lvlJc w:val="left"/>
      <w:pPr>
        <w:ind w:left="90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78257FF7"/>
    <w:multiLevelType w:val="hybridMultilevel"/>
    <w:tmpl w:val="E5F44BF6"/>
    <w:lvl w:ilvl="0" w:tplc="86DC1382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7AD511B8"/>
    <w:multiLevelType w:val="hybridMultilevel"/>
    <w:tmpl w:val="7BC0E70A"/>
    <w:lvl w:ilvl="0" w:tplc="5DC84A7A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7AF318C5"/>
    <w:multiLevelType w:val="hybridMultilevel"/>
    <w:tmpl w:val="0018F582"/>
    <w:lvl w:ilvl="0" w:tplc="BAE69C20">
      <w:start w:val="1"/>
      <w:numFmt w:val="decimal"/>
      <w:lvlText w:val="(%1)"/>
      <w:lvlJc w:val="left"/>
      <w:pPr>
        <w:ind w:left="90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6"/>
  </w:num>
  <w:num w:numId="6">
    <w:abstractNumId w:val="0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049"/>
    <w:rsid w:val="0000155A"/>
    <w:rsid w:val="00002E03"/>
    <w:rsid w:val="00007224"/>
    <w:rsid w:val="00013D0C"/>
    <w:rsid w:val="0001657C"/>
    <w:rsid w:val="000206B2"/>
    <w:rsid w:val="00040ACD"/>
    <w:rsid w:val="00041455"/>
    <w:rsid w:val="0005715A"/>
    <w:rsid w:val="00067822"/>
    <w:rsid w:val="00070090"/>
    <w:rsid w:val="00073A7A"/>
    <w:rsid w:val="000800FB"/>
    <w:rsid w:val="0008393E"/>
    <w:rsid w:val="000840AE"/>
    <w:rsid w:val="00091BF9"/>
    <w:rsid w:val="00092069"/>
    <w:rsid w:val="000943EA"/>
    <w:rsid w:val="000A3AF6"/>
    <w:rsid w:val="000B0F65"/>
    <w:rsid w:val="000E2D67"/>
    <w:rsid w:val="000F05B0"/>
    <w:rsid w:val="0010028A"/>
    <w:rsid w:val="001006F0"/>
    <w:rsid w:val="00111321"/>
    <w:rsid w:val="001215F7"/>
    <w:rsid w:val="00123724"/>
    <w:rsid w:val="001343E6"/>
    <w:rsid w:val="00135848"/>
    <w:rsid w:val="00136A48"/>
    <w:rsid w:val="001411F0"/>
    <w:rsid w:val="00145FBA"/>
    <w:rsid w:val="00151376"/>
    <w:rsid w:val="00152109"/>
    <w:rsid w:val="001615D2"/>
    <w:rsid w:val="00163648"/>
    <w:rsid w:val="00174747"/>
    <w:rsid w:val="00183672"/>
    <w:rsid w:val="00184788"/>
    <w:rsid w:val="0018787D"/>
    <w:rsid w:val="00192386"/>
    <w:rsid w:val="001961AC"/>
    <w:rsid w:val="001970FD"/>
    <w:rsid w:val="001A6E69"/>
    <w:rsid w:val="001A6FB9"/>
    <w:rsid w:val="001A7CC9"/>
    <w:rsid w:val="001B368A"/>
    <w:rsid w:val="001B50DB"/>
    <w:rsid w:val="001E2A21"/>
    <w:rsid w:val="001F31FA"/>
    <w:rsid w:val="001F3F10"/>
    <w:rsid w:val="00212CB9"/>
    <w:rsid w:val="00214BE0"/>
    <w:rsid w:val="00221029"/>
    <w:rsid w:val="00223106"/>
    <w:rsid w:val="00230BBB"/>
    <w:rsid w:val="00233F3F"/>
    <w:rsid w:val="002455E0"/>
    <w:rsid w:val="00246638"/>
    <w:rsid w:val="00246E6C"/>
    <w:rsid w:val="002546D2"/>
    <w:rsid w:val="002600AF"/>
    <w:rsid w:val="0026373C"/>
    <w:rsid w:val="0027377B"/>
    <w:rsid w:val="00273F2F"/>
    <w:rsid w:val="0027477C"/>
    <w:rsid w:val="00274DCC"/>
    <w:rsid w:val="00287D0B"/>
    <w:rsid w:val="00290A8D"/>
    <w:rsid w:val="002979EC"/>
    <w:rsid w:val="002A7E17"/>
    <w:rsid w:val="002B0B9A"/>
    <w:rsid w:val="002B402A"/>
    <w:rsid w:val="002C5049"/>
    <w:rsid w:val="002D0317"/>
    <w:rsid w:val="002E28E1"/>
    <w:rsid w:val="002E3070"/>
    <w:rsid w:val="002E5BF4"/>
    <w:rsid w:val="002F028F"/>
    <w:rsid w:val="002F3B42"/>
    <w:rsid w:val="002F57C3"/>
    <w:rsid w:val="002F7ECF"/>
    <w:rsid w:val="00300707"/>
    <w:rsid w:val="003054E9"/>
    <w:rsid w:val="0030688F"/>
    <w:rsid w:val="00307345"/>
    <w:rsid w:val="0033326F"/>
    <w:rsid w:val="003439F4"/>
    <w:rsid w:val="003471A9"/>
    <w:rsid w:val="00355841"/>
    <w:rsid w:val="00361860"/>
    <w:rsid w:val="00362994"/>
    <w:rsid w:val="00364D00"/>
    <w:rsid w:val="00383F25"/>
    <w:rsid w:val="003A1DE3"/>
    <w:rsid w:val="003C625D"/>
    <w:rsid w:val="003C6DCF"/>
    <w:rsid w:val="003D6D2B"/>
    <w:rsid w:val="003E2503"/>
    <w:rsid w:val="003E340C"/>
    <w:rsid w:val="003E7C01"/>
    <w:rsid w:val="003F0C96"/>
    <w:rsid w:val="003F1922"/>
    <w:rsid w:val="003F1DFA"/>
    <w:rsid w:val="004035E0"/>
    <w:rsid w:val="00407554"/>
    <w:rsid w:val="00411AE9"/>
    <w:rsid w:val="00436994"/>
    <w:rsid w:val="004463B4"/>
    <w:rsid w:val="00462303"/>
    <w:rsid w:val="004720CE"/>
    <w:rsid w:val="00473973"/>
    <w:rsid w:val="004801BF"/>
    <w:rsid w:val="00481BF8"/>
    <w:rsid w:val="004A220E"/>
    <w:rsid w:val="004A3A90"/>
    <w:rsid w:val="004B2970"/>
    <w:rsid w:val="004B700A"/>
    <w:rsid w:val="004B7DAA"/>
    <w:rsid w:val="004C0702"/>
    <w:rsid w:val="004C4ADA"/>
    <w:rsid w:val="004D5202"/>
    <w:rsid w:val="004E249E"/>
    <w:rsid w:val="00502249"/>
    <w:rsid w:val="005108B9"/>
    <w:rsid w:val="00512A28"/>
    <w:rsid w:val="00515F1C"/>
    <w:rsid w:val="005219DB"/>
    <w:rsid w:val="00527983"/>
    <w:rsid w:val="00531F19"/>
    <w:rsid w:val="005333CE"/>
    <w:rsid w:val="00535E1D"/>
    <w:rsid w:val="00535FA5"/>
    <w:rsid w:val="005407B5"/>
    <w:rsid w:val="00547AAB"/>
    <w:rsid w:val="005508A7"/>
    <w:rsid w:val="00562A04"/>
    <w:rsid w:val="00565987"/>
    <w:rsid w:val="005709B3"/>
    <w:rsid w:val="0058033F"/>
    <w:rsid w:val="00584495"/>
    <w:rsid w:val="005862FE"/>
    <w:rsid w:val="0058726A"/>
    <w:rsid w:val="00587AA2"/>
    <w:rsid w:val="0059641B"/>
    <w:rsid w:val="005A3A0A"/>
    <w:rsid w:val="005A7D12"/>
    <w:rsid w:val="005B100E"/>
    <w:rsid w:val="005B32E5"/>
    <w:rsid w:val="005B3B13"/>
    <w:rsid w:val="005C2B27"/>
    <w:rsid w:val="005C6A45"/>
    <w:rsid w:val="005D604A"/>
    <w:rsid w:val="005E5340"/>
    <w:rsid w:val="005E7D25"/>
    <w:rsid w:val="005F68AA"/>
    <w:rsid w:val="00600BE8"/>
    <w:rsid w:val="00606033"/>
    <w:rsid w:val="00610055"/>
    <w:rsid w:val="00614791"/>
    <w:rsid w:val="00620331"/>
    <w:rsid w:val="00622012"/>
    <w:rsid w:val="00624ED0"/>
    <w:rsid w:val="006353F5"/>
    <w:rsid w:val="00635B4C"/>
    <w:rsid w:val="006463F9"/>
    <w:rsid w:val="006515B8"/>
    <w:rsid w:val="00662F42"/>
    <w:rsid w:val="00665049"/>
    <w:rsid w:val="0068394B"/>
    <w:rsid w:val="006B4F9F"/>
    <w:rsid w:val="006B5645"/>
    <w:rsid w:val="006C250E"/>
    <w:rsid w:val="006C5293"/>
    <w:rsid w:val="006D1178"/>
    <w:rsid w:val="006D3CC5"/>
    <w:rsid w:val="006E27D2"/>
    <w:rsid w:val="006E6958"/>
    <w:rsid w:val="0070262D"/>
    <w:rsid w:val="00713C57"/>
    <w:rsid w:val="0073037D"/>
    <w:rsid w:val="00731BF9"/>
    <w:rsid w:val="00734610"/>
    <w:rsid w:val="00734697"/>
    <w:rsid w:val="00740A94"/>
    <w:rsid w:val="00741D2E"/>
    <w:rsid w:val="0074330C"/>
    <w:rsid w:val="00752016"/>
    <w:rsid w:val="00754A52"/>
    <w:rsid w:val="007608AB"/>
    <w:rsid w:val="00763F03"/>
    <w:rsid w:val="007664CE"/>
    <w:rsid w:val="007667A5"/>
    <w:rsid w:val="00775DDD"/>
    <w:rsid w:val="0078069D"/>
    <w:rsid w:val="00783AD7"/>
    <w:rsid w:val="00790F2D"/>
    <w:rsid w:val="007942B5"/>
    <w:rsid w:val="007A3FDF"/>
    <w:rsid w:val="007A4E8D"/>
    <w:rsid w:val="007A614C"/>
    <w:rsid w:val="007B0F09"/>
    <w:rsid w:val="007B59CB"/>
    <w:rsid w:val="007C0E58"/>
    <w:rsid w:val="007C4B64"/>
    <w:rsid w:val="007C50A8"/>
    <w:rsid w:val="007D0E08"/>
    <w:rsid w:val="007E69A2"/>
    <w:rsid w:val="007F2DE2"/>
    <w:rsid w:val="007F4DFB"/>
    <w:rsid w:val="007F5949"/>
    <w:rsid w:val="007F5E4B"/>
    <w:rsid w:val="007F6ECE"/>
    <w:rsid w:val="007F7844"/>
    <w:rsid w:val="00801028"/>
    <w:rsid w:val="0080216C"/>
    <w:rsid w:val="008070FD"/>
    <w:rsid w:val="00812AF9"/>
    <w:rsid w:val="00820ACA"/>
    <w:rsid w:val="008211F7"/>
    <w:rsid w:val="0084052D"/>
    <w:rsid w:val="008421A5"/>
    <w:rsid w:val="008441AF"/>
    <w:rsid w:val="0084649C"/>
    <w:rsid w:val="0085224B"/>
    <w:rsid w:val="00853379"/>
    <w:rsid w:val="00884DD1"/>
    <w:rsid w:val="00884FE9"/>
    <w:rsid w:val="008863C2"/>
    <w:rsid w:val="008908CB"/>
    <w:rsid w:val="008910AF"/>
    <w:rsid w:val="00895B68"/>
    <w:rsid w:val="00895F39"/>
    <w:rsid w:val="008A6011"/>
    <w:rsid w:val="008B05FB"/>
    <w:rsid w:val="008B14FA"/>
    <w:rsid w:val="008C266E"/>
    <w:rsid w:val="008D7CEB"/>
    <w:rsid w:val="008E24F3"/>
    <w:rsid w:val="008E3413"/>
    <w:rsid w:val="00907196"/>
    <w:rsid w:val="00912491"/>
    <w:rsid w:val="00921809"/>
    <w:rsid w:val="0092480A"/>
    <w:rsid w:val="0092577E"/>
    <w:rsid w:val="009264FA"/>
    <w:rsid w:val="00944A77"/>
    <w:rsid w:val="00945EB7"/>
    <w:rsid w:val="0094641B"/>
    <w:rsid w:val="00947593"/>
    <w:rsid w:val="00952513"/>
    <w:rsid w:val="00957213"/>
    <w:rsid w:val="00966A23"/>
    <w:rsid w:val="009710FA"/>
    <w:rsid w:val="00974532"/>
    <w:rsid w:val="00976645"/>
    <w:rsid w:val="00981727"/>
    <w:rsid w:val="00985EAF"/>
    <w:rsid w:val="00987026"/>
    <w:rsid w:val="00990D66"/>
    <w:rsid w:val="009936DF"/>
    <w:rsid w:val="0099746B"/>
    <w:rsid w:val="009A4E1D"/>
    <w:rsid w:val="009B08E7"/>
    <w:rsid w:val="009B2541"/>
    <w:rsid w:val="009B4C5E"/>
    <w:rsid w:val="009B579C"/>
    <w:rsid w:val="009B5C20"/>
    <w:rsid w:val="009B60F3"/>
    <w:rsid w:val="009B7275"/>
    <w:rsid w:val="009C1D9F"/>
    <w:rsid w:val="009D115F"/>
    <w:rsid w:val="009E3AF7"/>
    <w:rsid w:val="009E5AB2"/>
    <w:rsid w:val="009F0004"/>
    <w:rsid w:val="009F42C4"/>
    <w:rsid w:val="00A375D7"/>
    <w:rsid w:val="00A40073"/>
    <w:rsid w:val="00A40E03"/>
    <w:rsid w:val="00A420B1"/>
    <w:rsid w:val="00A63166"/>
    <w:rsid w:val="00A64A44"/>
    <w:rsid w:val="00A67ADD"/>
    <w:rsid w:val="00A82425"/>
    <w:rsid w:val="00A86C72"/>
    <w:rsid w:val="00A87F03"/>
    <w:rsid w:val="00A924E7"/>
    <w:rsid w:val="00AB3B29"/>
    <w:rsid w:val="00AC26DA"/>
    <w:rsid w:val="00AC2E8A"/>
    <w:rsid w:val="00AC51C3"/>
    <w:rsid w:val="00AD62D6"/>
    <w:rsid w:val="00AD679F"/>
    <w:rsid w:val="00B01DA8"/>
    <w:rsid w:val="00B07099"/>
    <w:rsid w:val="00B1244A"/>
    <w:rsid w:val="00B15945"/>
    <w:rsid w:val="00B21F7D"/>
    <w:rsid w:val="00B3008C"/>
    <w:rsid w:val="00B52021"/>
    <w:rsid w:val="00B631CD"/>
    <w:rsid w:val="00B65269"/>
    <w:rsid w:val="00B662C5"/>
    <w:rsid w:val="00B66BE5"/>
    <w:rsid w:val="00B74608"/>
    <w:rsid w:val="00B74F6F"/>
    <w:rsid w:val="00B8489F"/>
    <w:rsid w:val="00BA6722"/>
    <w:rsid w:val="00BB1703"/>
    <w:rsid w:val="00BD3249"/>
    <w:rsid w:val="00BE29D9"/>
    <w:rsid w:val="00BF3279"/>
    <w:rsid w:val="00BF44F0"/>
    <w:rsid w:val="00BF79D1"/>
    <w:rsid w:val="00C00BD1"/>
    <w:rsid w:val="00C03B63"/>
    <w:rsid w:val="00C075A6"/>
    <w:rsid w:val="00C13DB4"/>
    <w:rsid w:val="00C170B2"/>
    <w:rsid w:val="00C2507B"/>
    <w:rsid w:val="00C254AE"/>
    <w:rsid w:val="00C258ED"/>
    <w:rsid w:val="00C25B1C"/>
    <w:rsid w:val="00C354D4"/>
    <w:rsid w:val="00C36236"/>
    <w:rsid w:val="00C61EFD"/>
    <w:rsid w:val="00C7450B"/>
    <w:rsid w:val="00C76279"/>
    <w:rsid w:val="00C77B3A"/>
    <w:rsid w:val="00C818AD"/>
    <w:rsid w:val="00C824FF"/>
    <w:rsid w:val="00C8252B"/>
    <w:rsid w:val="00C85B9D"/>
    <w:rsid w:val="00C91594"/>
    <w:rsid w:val="00CB6B00"/>
    <w:rsid w:val="00CC5CAD"/>
    <w:rsid w:val="00CC713E"/>
    <w:rsid w:val="00CD42F6"/>
    <w:rsid w:val="00CD4986"/>
    <w:rsid w:val="00CE17A7"/>
    <w:rsid w:val="00D113AB"/>
    <w:rsid w:val="00D319C7"/>
    <w:rsid w:val="00D349A6"/>
    <w:rsid w:val="00D35C9D"/>
    <w:rsid w:val="00D42569"/>
    <w:rsid w:val="00D43034"/>
    <w:rsid w:val="00D44102"/>
    <w:rsid w:val="00D506F7"/>
    <w:rsid w:val="00D53266"/>
    <w:rsid w:val="00D75BC3"/>
    <w:rsid w:val="00D80A59"/>
    <w:rsid w:val="00D8262B"/>
    <w:rsid w:val="00D855E8"/>
    <w:rsid w:val="00D944C7"/>
    <w:rsid w:val="00DA37B3"/>
    <w:rsid w:val="00DA4BDE"/>
    <w:rsid w:val="00DC134F"/>
    <w:rsid w:val="00DC68BE"/>
    <w:rsid w:val="00DC6AF7"/>
    <w:rsid w:val="00DD65C4"/>
    <w:rsid w:val="00DE228C"/>
    <w:rsid w:val="00DE6E11"/>
    <w:rsid w:val="00DE720E"/>
    <w:rsid w:val="00DF09CE"/>
    <w:rsid w:val="00DF5FAE"/>
    <w:rsid w:val="00E05F64"/>
    <w:rsid w:val="00E06682"/>
    <w:rsid w:val="00E107BB"/>
    <w:rsid w:val="00E10D1C"/>
    <w:rsid w:val="00E1210D"/>
    <w:rsid w:val="00E1427A"/>
    <w:rsid w:val="00E23030"/>
    <w:rsid w:val="00E2738D"/>
    <w:rsid w:val="00E3216B"/>
    <w:rsid w:val="00E471A4"/>
    <w:rsid w:val="00E51022"/>
    <w:rsid w:val="00E661B4"/>
    <w:rsid w:val="00E66541"/>
    <w:rsid w:val="00E932A1"/>
    <w:rsid w:val="00E94673"/>
    <w:rsid w:val="00EB3583"/>
    <w:rsid w:val="00EB46A3"/>
    <w:rsid w:val="00EB5B25"/>
    <w:rsid w:val="00EB6497"/>
    <w:rsid w:val="00EC1D74"/>
    <w:rsid w:val="00ED61B6"/>
    <w:rsid w:val="00EE02C1"/>
    <w:rsid w:val="00EF3413"/>
    <w:rsid w:val="00F02AFF"/>
    <w:rsid w:val="00F074E4"/>
    <w:rsid w:val="00F10E01"/>
    <w:rsid w:val="00F1290D"/>
    <w:rsid w:val="00F15CFB"/>
    <w:rsid w:val="00F37424"/>
    <w:rsid w:val="00F434E9"/>
    <w:rsid w:val="00F7369B"/>
    <w:rsid w:val="00F82FF6"/>
    <w:rsid w:val="00F84FA4"/>
    <w:rsid w:val="00F94C8A"/>
    <w:rsid w:val="00FC3F39"/>
    <w:rsid w:val="00FD1A81"/>
    <w:rsid w:val="00FD3272"/>
    <w:rsid w:val="00FD7814"/>
    <w:rsid w:val="00FF4803"/>
    <w:rsid w:val="00FF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2411318"/>
  <w15:chartTrackingRefBased/>
  <w15:docId w15:val="{A92BB1B9-8F8F-4D85-B4C5-7861BC3A9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E17A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665049"/>
    <w:pPr>
      <w:jc w:val="right"/>
    </w:pPr>
  </w:style>
  <w:style w:type="character" w:customStyle="1" w:styleId="a4">
    <w:name w:val="日期 字元"/>
    <w:basedOn w:val="a0"/>
    <w:link w:val="a3"/>
    <w:uiPriority w:val="99"/>
    <w:semiHidden/>
    <w:rsid w:val="00665049"/>
  </w:style>
  <w:style w:type="character" w:styleId="a5">
    <w:name w:val="Hyperlink"/>
    <w:basedOn w:val="a0"/>
    <w:uiPriority w:val="99"/>
    <w:semiHidden/>
    <w:unhideWhenUsed/>
    <w:rsid w:val="00665049"/>
    <w:rPr>
      <w:color w:val="0000FF"/>
      <w:u w:val="single"/>
    </w:rPr>
  </w:style>
  <w:style w:type="character" w:customStyle="1" w:styleId="xt0b8zv">
    <w:name w:val="xt0b8zv"/>
    <w:basedOn w:val="a0"/>
    <w:rsid w:val="00665049"/>
  </w:style>
  <w:style w:type="character" w:customStyle="1" w:styleId="x1e558r4">
    <w:name w:val="x1e558r4"/>
    <w:basedOn w:val="a0"/>
    <w:rsid w:val="00665049"/>
  </w:style>
  <w:style w:type="paragraph" w:styleId="a6">
    <w:name w:val="List Paragraph"/>
    <w:basedOn w:val="a"/>
    <w:uiPriority w:val="34"/>
    <w:qFormat/>
    <w:rsid w:val="00665049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30734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307345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30734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307345"/>
    <w:rPr>
      <w:sz w:val="20"/>
      <w:szCs w:val="20"/>
    </w:rPr>
  </w:style>
  <w:style w:type="paragraph" w:styleId="ab">
    <w:name w:val="annotation text"/>
    <w:basedOn w:val="a"/>
    <w:link w:val="ac"/>
    <w:semiHidden/>
    <w:rsid w:val="002546D2"/>
    <w:pPr>
      <w:widowControl/>
    </w:pPr>
    <w:rPr>
      <w:rFonts w:ascii="Times New Roman" w:eastAsia="新細明體" w:hAnsi="Times New Roman" w:cs="Times New Roman"/>
      <w:kern w:val="0"/>
      <w:sz w:val="20"/>
      <w:szCs w:val="20"/>
    </w:rPr>
  </w:style>
  <w:style w:type="character" w:customStyle="1" w:styleId="ac">
    <w:name w:val="註解文字 字元"/>
    <w:basedOn w:val="a0"/>
    <w:link w:val="ab"/>
    <w:semiHidden/>
    <w:rsid w:val="002546D2"/>
    <w:rPr>
      <w:rFonts w:ascii="Times New Roman" w:eastAsia="新細明體" w:hAnsi="Times New Roman" w:cs="Times New Roman"/>
      <w:kern w:val="0"/>
      <w:sz w:val="20"/>
      <w:szCs w:val="20"/>
    </w:rPr>
  </w:style>
  <w:style w:type="paragraph" w:styleId="Web">
    <w:name w:val="Normal (Web)"/>
    <w:basedOn w:val="a"/>
    <w:uiPriority w:val="99"/>
    <w:unhideWhenUsed/>
    <w:rsid w:val="00985EA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3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7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87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955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11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887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82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4755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5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0396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1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7448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2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8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53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16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844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0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426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0364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64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2105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3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868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9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0866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53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4020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39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5621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1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9585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96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975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16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9377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47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4028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9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788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8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57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11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07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1923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58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7009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16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8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99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53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2863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5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1238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78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4061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63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7626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62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0837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54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1864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9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0088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2436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31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893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14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89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1555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87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2163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97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2513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81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5902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0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7168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45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7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74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5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21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03234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189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966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38273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1893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859503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747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96720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372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770895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661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652379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974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63333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073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65287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143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856791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749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7988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36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31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852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812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165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3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1178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5389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286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679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130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4364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2062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032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301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8751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8249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79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991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4289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1693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546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241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877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005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51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10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073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268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399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39396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4573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9376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546183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8361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1799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14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311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1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4497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7361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0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2379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77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8619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3649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58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8751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91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177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1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83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30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9304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45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4092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51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272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36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88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679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66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1032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58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6227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2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7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8604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5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2430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23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5742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64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2183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4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2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92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0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99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50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04736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82294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198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330460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735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340500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206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272961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1079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936716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352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621704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980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529565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02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311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3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367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0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25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519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734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9544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5532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2621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0942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6766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999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7307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47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5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0543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5405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062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855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8035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8903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275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0939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602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974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82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40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37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30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241611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978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332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424954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4682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2376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95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423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8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7084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48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7428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7848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6961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49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05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2268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6686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86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856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23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4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914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47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9755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81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2642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1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3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5589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53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1720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70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5165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94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9338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51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7738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00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8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831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1425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0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18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93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7751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2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1339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5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7687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04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3192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13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9915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84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63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2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67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15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98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39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2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116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295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16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8331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2751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0906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7439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5518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0272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3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4966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120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7474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825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063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715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7952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141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31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4639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788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73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078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0097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91535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391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70351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719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635361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808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6842343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425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883366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91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037629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711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727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882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047255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11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379738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481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283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91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05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029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388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847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91712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084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686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996298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931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3013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30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5435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04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0340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9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7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294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65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9077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92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4003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85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0880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11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3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9326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6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4390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29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0938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34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7809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26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0555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48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7438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1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6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4193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42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4918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56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20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615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58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1034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36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63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207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87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4638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8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5717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12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3037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6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0655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4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4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9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7325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09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498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59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996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7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47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3575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31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9252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0894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5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3733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1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1535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36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1102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80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4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08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1750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19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0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381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46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6508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7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39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1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08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11487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97902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721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67803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43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523853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46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900676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055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421620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558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513793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872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604935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294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455620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846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003065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200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735213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811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351826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33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5490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50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287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380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87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841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450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3928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1208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8104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448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037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078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4750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23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0441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8391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3946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905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01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9452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23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441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189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6142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016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26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53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72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9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046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730805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425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9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436251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4977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2783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1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45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17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9811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08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3801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9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6332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8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06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02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3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70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91223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07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957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4302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8752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618264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67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877773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76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941264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96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670884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508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815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69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8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107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129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244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68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5080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6695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2857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17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242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311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8753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559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276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342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9268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90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532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845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9553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649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37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337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7583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708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30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36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56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756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317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796241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730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823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962958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8331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43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5503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4266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3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4016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8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58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58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19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7344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3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9379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0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0527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89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72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14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3228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11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347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11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6885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9216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4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6415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05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6981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60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1370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7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7218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22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25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4377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89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6241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17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168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3177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2107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92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3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3419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12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9179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93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9445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9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76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949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82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2391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34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01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120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77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175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8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1149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8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4109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03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3117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56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568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2147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47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1895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2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26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414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55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9253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7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1542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1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168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95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6625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01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9218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1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30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202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49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0974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66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60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029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48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0338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0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8</Pages>
  <Words>744</Words>
  <Characters>4243</Characters>
  <Application>Microsoft Office Word</Application>
  <DocSecurity>0</DocSecurity>
  <Lines>35</Lines>
  <Paragraphs>9</Paragraphs>
  <ScaleCrop>false</ScaleCrop>
  <Company/>
  <LinksUpToDate>false</LinksUpToDate>
  <CharactersWithSpaces>4978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Hong Jen</dc:creator>
  <cp:keywords/>
  <dc:description/>
  <cp:lastModifiedBy>Hong Jen</cp:lastModifiedBy>
  <cp:revision>42</cp:revision>
  <dcterms:created xsi:type="dcterms:W3CDTF">2024-05-11T23:54:00Z</dcterms:created>
  <dcterms:modified xsi:type="dcterms:W3CDTF">2024-05-13T21:59:00Z</dcterms:modified>
</cp:coreProperties>
</file>